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87" w:rsidRDefault="00FA72EE">
      <w:pPr>
        <w:sectPr w:rsidR="00FE7B87" w:rsidSect="00FE7B8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-752475</wp:posOffset>
            </wp:positionV>
            <wp:extent cx="10020300" cy="7080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-Pathways-Infographi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0" cy="708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57A" w:rsidRPr="00A60EE3" w:rsidRDefault="00ED557A" w:rsidP="00ED557A">
      <w:pPr>
        <w:rPr>
          <w:b/>
          <w:sz w:val="28"/>
          <w:szCs w:val="28"/>
        </w:rPr>
      </w:pPr>
      <w:r w:rsidRPr="00A60EE3">
        <w:rPr>
          <w:b/>
          <w:sz w:val="28"/>
          <w:szCs w:val="28"/>
        </w:rPr>
        <w:lastRenderedPageBreak/>
        <w:t>International student</w:t>
      </w:r>
      <w:r>
        <w:rPr>
          <w:b/>
          <w:sz w:val="28"/>
          <w:szCs w:val="28"/>
        </w:rPr>
        <w:t xml:space="preserve"> study pathways 2014 to 2015</w:t>
      </w:r>
    </w:p>
    <w:p w:rsidR="00ED557A" w:rsidRDefault="00ED557A" w:rsidP="00ED557A">
      <w:r>
        <w:t>This infographic provides data of international students’ study pathways between education sectors in the Australian education system.</w:t>
      </w:r>
    </w:p>
    <w:p w:rsidR="00ED557A" w:rsidRDefault="00ED557A" w:rsidP="00ED557A">
      <w:pPr>
        <w:rPr>
          <w:b/>
        </w:rPr>
      </w:pPr>
      <w:r>
        <w:rPr>
          <w:b/>
        </w:rPr>
        <w:t>Forward steps in study pathways:</w:t>
      </w:r>
    </w:p>
    <w:p w:rsidR="00ED557A" w:rsidRDefault="00ED557A" w:rsidP="00ED557A">
      <w:proofErr w:type="gramStart"/>
      <w:r>
        <w:rPr>
          <w:b/>
        </w:rPr>
        <w:t>SCHOOL</w:t>
      </w:r>
      <w:r>
        <w:rPr>
          <w:b/>
        </w:rPr>
        <w:br/>
      </w:r>
      <w:r>
        <w:t>International students</w:t>
      </w:r>
      <w:proofErr w:type="gramEnd"/>
      <w:r>
        <w:t xml:space="preserve"> who commenced school in 2014, then did the following in 2015:</w:t>
      </w:r>
    </w:p>
    <w:p w:rsidR="00ED557A" w:rsidRDefault="00ED557A" w:rsidP="00ED557A">
      <w:pPr>
        <w:pStyle w:val="ListParagraph"/>
        <w:numPr>
          <w:ilvl w:val="0"/>
          <w:numId w:val="1"/>
        </w:numPr>
      </w:pPr>
      <w:r>
        <w:t>30 per cent moved to higher education</w:t>
      </w:r>
    </w:p>
    <w:p w:rsidR="00ED557A" w:rsidRDefault="00ED557A" w:rsidP="00ED557A">
      <w:pPr>
        <w:pStyle w:val="ListParagraph"/>
        <w:numPr>
          <w:ilvl w:val="0"/>
          <w:numId w:val="1"/>
        </w:numPr>
      </w:pPr>
      <w:r>
        <w:t>9 per cent moved to vocational education and training (VET)</w:t>
      </w:r>
    </w:p>
    <w:p w:rsidR="00ED557A" w:rsidRDefault="00ED557A" w:rsidP="00ED557A">
      <w:pPr>
        <w:pStyle w:val="ListParagraph"/>
        <w:numPr>
          <w:ilvl w:val="0"/>
          <w:numId w:val="1"/>
        </w:numPr>
      </w:pPr>
      <w:r>
        <w:t>7 per cent moved to English Language and Intensive Courses for Overseas Students (ELICOS)</w:t>
      </w:r>
    </w:p>
    <w:p w:rsidR="00ED557A" w:rsidRDefault="00ED557A" w:rsidP="00ED557A">
      <w:pPr>
        <w:pStyle w:val="ListParagraph"/>
        <w:numPr>
          <w:ilvl w:val="0"/>
          <w:numId w:val="1"/>
        </w:numPr>
      </w:pPr>
      <w:r>
        <w:t>7 per cent moved to non-award courses</w:t>
      </w:r>
    </w:p>
    <w:p w:rsidR="00ED557A" w:rsidRDefault="00ED557A" w:rsidP="00ED557A">
      <w:pPr>
        <w:pStyle w:val="ListParagraph"/>
        <w:numPr>
          <w:ilvl w:val="0"/>
          <w:numId w:val="1"/>
        </w:numPr>
      </w:pPr>
      <w:r>
        <w:t xml:space="preserve">47 per cent did not move to another sector.  </w:t>
      </w:r>
    </w:p>
    <w:p w:rsidR="00ED557A" w:rsidRDefault="00ED557A" w:rsidP="00ED557A">
      <w:r>
        <w:rPr>
          <w:b/>
        </w:rPr>
        <w:t xml:space="preserve">English Language </w:t>
      </w:r>
      <w:r w:rsidRPr="00B46A51">
        <w:rPr>
          <w:b/>
        </w:rPr>
        <w:t>Intensive Courses for Overseas Students</w:t>
      </w:r>
      <w:r>
        <w:rPr>
          <w:b/>
        </w:rPr>
        <w:t xml:space="preserve"> (ELICOS</w:t>
      </w:r>
      <w:proofErr w:type="gramStart"/>
      <w:r>
        <w:rPr>
          <w:b/>
        </w:rPr>
        <w:t>)</w:t>
      </w:r>
      <w:proofErr w:type="gramEnd"/>
      <w:r>
        <w:rPr>
          <w:b/>
        </w:rPr>
        <w:br/>
      </w:r>
      <w:r>
        <w:t>International students who commenced English language study in 2014, then did the following in 2015:</w:t>
      </w:r>
    </w:p>
    <w:p w:rsidR="00ED557A" w:rsidRDefault="00ED557A" w:rsidP="00ED557A">
      <w:pPr>
        <w:pStyle w:val="ListParagraph"/>
        <w:numPr>
          <w:ilvl w:val="0"/>
          <w:numId w:val="1"/>
        </w:numPr>
      </w:pPr>
      <w:r>
        <w:t>34 per cent moved to higher education</w:t>
      </w:r>
    </w:p>
    <w:p w:rsidR="00ED557A" w:rsidRDefault="00ED557A" w:rsidP="00ED557A">
      <w:pPr>
        <w:pStyle w:val="ListParagraph"/>
        <w:numPr>
          <w:ilvl w:val="0"/>
          <w:numId w:val="1"/>
        </w:numPr>
      </w:pPr>
      <w:r>
        <w:t>24 per cent moved to VET sector</w:t>
      </w:r>
    </w:p>
    <w:p w:rsidR="00ED557A" w:rsidRDefault="00ED557A" w:rsidP="00ED557A">
      <w:pPr>
        <w:pStyle w:val="ListParagraph"/>
        <w:numPr>
          <w:ilvl w:val="0"/>
          <w:numId w:val="1"/>
        </w:numPr>
      </w:pPr>
      <w:r>
        <w:t>8 per cent moved to non-award courses</w:t>
      </w:r>
    </w:p>
    <w:p w:rsidR="00ED557A" w:rsidRDefault="00ED557A" w:rsidP="00ED557A">
      <w:pPr>
        <w:pStyle w:val="ListParagraph"/>
        <w:numPr>
          <w:ilvl w:val="0"/>
          <w:numId w:val="1"/>
        </w:numPr>
      </w:pPr>
      <w:r>
        <w:t>3 per cent moved to schools</w:t>
      </w:r>
    </w:p>
    <w:p w:rsidR="00ED557A" w:rsidRDefault="00ED557A" w:rsidP="00ED557A">
      <w:pPr>
        <w:pStyle w:val="ListParagraph"/>
        <w:numPr>
          <w:ilvl w:val="0"/>
          <w:numId w:val="1"/>
        </w:numPr>
      </w:pPr>
      <w:r>
        <w:t>31 per cent did not move to another sector.</w:t>
      </w:r>
    </w:p>
    <w:p w:rsidR="00ED557A" w:rsidRDefault="00ED557A" w:rsidP="00ED557A">
      <w:r>
        <w:rPr>
          <w:b/>
        </w:rPr>
        <w:t>Non-award</w:t>
      </w:r>
      <w:r>
        <w:rPr>
          <w:b/>
        </w:rPr>
        <w:br/>
      </w:r>
      <w:r>
        <w:t>Of the international students who commenced non-award study in 2015:</w:t>
      </w:r>
    </w:p>
    <w:p w:rsidR="00ED557A" w:rsidRDefault="00ED557A" w:rsidP="00ED557A">
      <w:pPr>
        <w:pStyle w:val="ListParagraph"/>
        <w:numPr>
          <w:ilvl w:val="0"/>
          <w:numId w:val="2"/>
        </w:numPr>
      </w:pPr>
      <w:r>
        <w:t>46 per cent studied Foundation courses which lead to study in higher education</w:t>
      </w:r>
    </w:p>
    <w:p w:rsidR="00ED557A" w:rsidRDefault="00ED557A" w:rsidP="00ED557A">
      <w:pPr>
        <w:pStyle w:val="ListParagraph"/>
        <w:numPr>
          <w:ilvl w:val="0"/>
          <w:numId w:val="2"/>
        </w:numPr>
      </w:pPr>
      <w:r>
        <w:t xml:space="preserve">54 per cent studied Mobility courses and generally returned home afterwards.   </w:t>
      </w:r>
    </w:p>
    <w:p w:rsidR="00ED557A" w:rsidRPr="00B46A51" w:rsidRDefault="00ED557A" w:rsidP="00ED557A">
      <w:r>
        <w:rPr>
          <w:b/>
        </w:rPr>
        <w:t>Previous steps in study pathways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 w:rsidRPr="00B46A51">
        <w:t>For international students who commenced studying higher education in 2015:</w:t>
      </w:r>
    </w:p>
    <w:p w:rsidR="00ED557A" w:rsidRDefault="00ED557A" w:rsidP="00ED557A">
      <w:pPr>
        <w:pStyle w:val="ListParagraph"/>
        <w:numPr>
          <w:ilvl w:val="0"/>
          <w:numId w:val="2"/>
        </w:numPr>
      </w:pPr>
      <w:r>
        <w:t>52 per cent had no prior study in Australia</w:t>
      </w:r>
    </w:p>
    <w:p w:rsidR="00ED557A" w:rsidRDefault="00ED557A" w:rsidP="00ED557A">
      <w:pPr>
        <w:pStyle w:val="ListParagraph"/>
        <w:numPr>
          <w:ilvl w:val="0"/>
          <w:numId w:val="2"/>
        </w:numPr>
      </w:pPr>
      <w:r>
        <w:t>30 per cent had studied a English language course</w:t>
      </w:r>
    </w:p>
    <w:p w:rsidR="00ED557A" w:rsidRDefault="00ED557A" w:rsidP="00ED557A">
      <w:pPr>
        <w:pStyle w:val="ListParagraph"/>
        <w:numPr>
          <w:ilvl w:val="0"/>
          <w:numId w:val="2"/>
        </w:numPr>
      </w:pPr>
      <w:r>
        <w:t>8 per cent had studied a non-award course</w:t>
      </w:r>
    </w:p>
    <w:p w:rsidR="00ED557A" w:rsidRDefault="00ED557A" w:rsidP="00ED557A">
      <w:pPr>
        <w:pStyle w:val="ListParagraph"/>
        <w:numPr>
          <w:ilvl w:val="0"/>
          <w:numId w:val="2"/>
        </w:numPr>
      </w:pPr>
      <w:r>
        <w:t>7 per cent had studied in an Australian school.</w:t>
      </w:r>
    </w:p>
    <w:p w:rsidR="00ED557A" w:rsidRPr="00B46A51" w:rsidRDefault="00ED557A" w:rsidP="00ED557A">
      <w:r w:rsidRPr="00B46A51">
        <w:t xml:space="preserve">For international students who commenced studying </w:t>
      </w:r>
      <w:r>
        <w:t>VET</w:t>
      </w:r>
      <w:r w:rsidRPr="00B46A51">
        <w:t xml:space="preserve"> in 2015:</w:t>
      </w:r>
    </w:p>
    <w:p w:rsidR="00ED557A" w:rsidRDefault="00ED557A" w:rsidP="00ED557A">
      <w:pPr>
        <w:pStyle w:val="ListParagraph"/>
        <w:numPr>
          <w:ilvl w:val="0"/>
          <w:numId w:val="2"/>
        </w:numPr>
      </w:pPr>
      <w:r>
        <w:t>46 per cent had no prior study in Australia</w:t>
      </w:r>
    </w:p>
    <w:p w:rsidR="00ED557A" w:rsidRDefault="00ED557A" w:rsidP="00ED557A">
      <w:pPr>
        <w:pStyle w:val="ListParagraph"/>
        <w:numPr>
          <w:ilvl w:val="0"/>
          <w:numId w:val="2"/>
        </w:numPr>
      </w:pPr>
      <w:r>
        <w:t>37 per cent had studied an English language course</w:t>
      </w:r>
    </w:p>
    <w:p w:rsidR="00ED557A" w:rsidRDefault="00ED557A" w:rsidP="00ED557A">
      <w:pPr>
        <w:pStyle w:val="ListParagraph"/>
        <w:numPr>
          <w:ilvl w:val="0"/>
          <w:numId w:val="2"/>
        </w:numPr>
      </w:pPr>
      <w:r>
        <w:t>15 per cent had studied a higher education course</w:t>
      </w:r>
    </w:p>
    <w:p w:rsidR="00ED557A" w:rsidRDefault="00ED557A" w:rsidP="00ED557A">
      <w:pPr>
        <w:pStyle w:val="ListParagraph"/>
        <w:numPr>
          <w:ilvl w:val="0"/>
          <w:numId w:val="2"/>
        </w:numPr>
      </w:pPr>
      <w:r>
        <w:t>1 per cent had studied a non-award course</w:t>
      </w:r>
    </w:p>
    <w:p w:rsidR="00A13D09" w:rsidRPr="00A13D09" w:rsidRDefault="00ED557A" w:rsidP="001769B7">
      <w:pPr>
        <w:pStyle w:val="ListParagraph"/>
        <w:numPr>
          <w:ilvl w:val="0"/>
          <w:numId w:val="2"/>
        </w:numPr>
      </w:pPr>
      <w:r>
        <w:t xml:space="preserve">1 per cent had studied in an Australian school. </w:t>
      </w:r>
    </w:p>
    <w:sectPr w:rsidR="00A13D09" w:rsidRPr="00A13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18F8"/>
    <w:multiLevelType w:val="hybridMultilevel"/>
    <w:tmpl w:val="4BD0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501DE"/>
    <w:multiLevelType w:val="hybridMultilevel"/>
    <w:tmpl w:val="94306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584e561-5a32-4e6b-8cf8-43fbd9c29235"/>
  </w:docVars>
  <w:rsids>
    <w:rsidRoot w:val="00FE7B87"/>
    <w:rsid w:val="001769B7"/>
    <w:rsid w:val="0018658D"/>
    <w:rsid w:val="00283FA4"/>
    <w:rsid w:val="002C5DD4"/>
    <w:rsid w:val="00383DBF"/>
    <w:rsid w:val="00443721"/>
    <w:rsid w:val="005178AC"/>
    <w:rsid w:val="005C2241"/>
    <w:rsid w:val="0070199D"/>
    <w:rsid w:val="00974D51"/>
    <w:rsid w:val="009A1026"/>
    <w:rsid w:val="00A13D09"/>
    <w:rsid w:val="00A45132"/>
    <w:rsid w:val="00A57B1A"/>
    <w:rsid w:val="00ED557A"/>
    <w:rsid w:val="00FA0323"/>
    <w:rsid w:val="00FA72EE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6CC1FE-1F84-4BD0-AB9A-1701A40A9E66}"/>
</file>

<file path=customXml/itemProps2.xml><?xml version="1.0" encoding="utf-8"?>
<ds:datastoreItem xmlns:ds="http://schemas.openxmlformats.org/officeDocument/2006/customXml" ds:itemID="{795AD6FE-020F-4D49-B7E8-1C296F881697}"/>
</file>

<file path=customXml/itemProps3.xml><?xml version="1.0" encoding="utf-8"?>
<ds:datastoreItem xmlns:ds="http://schemas.openxmlformats.org/officeDocument/2006/customXml" ds:itemID="{A4B5E4EE-3F51-47AA-9AD0-D9F9E5A8F0BD}"/>
</file>

<file path=docProps/app.xml><?xml version="1.0" encoding="utf-8"?>
<Properties xmlns="http://schemas.openxmlformats.org/officeDocument/2006/extended-properties" xmlns:vt="http://schemas.openxmlformats.org/officeDocument/2006/docPropsVTypes">
  <Template>228FB562.dotm</Template>
  <TotalTime>118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Tayla Hilton</dc:creator>
  <cp:lastModifiedBy>Tayla Hilton</cp:lastModifiedBy>
  <cp:revision>11</cp:revision>
  <cp:lastPrinted>2016-08-25T01:20:00Z</cp:lastPrinted>
  <dcterms:created xsi:type="dcterms:W3CDTF">2016-08-19T01:37:00Z</dcterms:created>
  <dcterms:modified xsi:type="dcterms:W3CDTF">2016-08-26T06:10:00Z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0x010100D600AA97F9017A4288665729A97B1723</vt:lpwstr>
  </property>
  <property fmtid="{D5CDD505-2E9C-101B-9397-08002B2CF9AE}" pid="3" name="Order">
    <vt:r8>23400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