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36" w:rsidRDefault="00CA2F25" w:rsidP="009953D8">
      <w:pPr>
        <w:pStyle w:val="Default"/>
        <w:tabs>
          <w:tab w:val="left" w:pos="4536"/>
          <w:tab w:val="left" w:pos="5812"/>
        </w:tabs>
        <w:ind w:left="5760" w:right="-1156"/>
      </w:pPr>
      <w:r w:rsidRPr="004B032B">
        <w:rPr>
          <w:noProof/>
          <w:sz w:val="14"/>
          <w:lang w:eastAsia="en-AU"/>
        </w:rPr>
        <w:drawing>
          <wp:anchor distT="0" distB="0" distL="114300" distR="114300" simplePos="0" relativeHeight="251657216" behindDoc="0" locked="0" layoutInCell="1" allowOverlap="1" wp14:anchorId="0EEEB248" wp14:editId="763A1EB6">
            <wp:simplePos x="0" y="0"/>
            <wp:positionH relativeFrom="page">
              <wp:posOffset>323849</wp:posOffset>
            </wp:positionH>
            <wp:positionV relativeFrom="paragraph">
              <wp:posOffset>1</wp:posOffset>
            </wp:positionV>
            <wp:extent cx="6924675" cy="1200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83" cy="12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2B" w:rsidRPr="004B032B">
        <w:rPr>
          <w:sz w:val="14"/>
        </w:rPr>
        <w:t xml:space="preserve">  </w:t>
      </w:r>
      <w:r w:rsidR="004B032B" w:rsidRPr="004B032B">
        <w:rPr>
          <w:sz w:val="14"/>
        </w:rPr>
        <w:tab/>
      </w:r>
      <w:r w:rsidR="004B032B" w:rsidRPr="004B032B">
        <w:rPr>
          <w:sz w:val="14"/>
        </w:rPr>
        <w:tab/>
      </w:r>
      <w:r w:rsidR="004B032B" w:rsidRPr="004B032B">
        <w:rPr>
          <w:sz w:val="14"/>
        </w:rPr>
        <w:tab/>
      </w:r>
      <w:r w:rsidR="004B032B" w:rsidRPr="004B032B">
        <w:rPr>
          <w:sz w:val="14"/>
        </w:rPr>
        <w:tab/>
      </w:r>
      <w:r w:rsidRPr="004B032B">
        <w:rPr>
          <w:sz w:val="14"/>
        </w:rPr>
        <w:tab/>
      </w:r>
      <w:r w:rsidRPr="004B032B">
        <w:rPr>
          <w:sz w:val="14"/>
        </w:rPr>
        <w:tab/>
      </w:r>
      <w:r w:rsidRPr="004B032B">
        <w:rPr>
          <w:sz w:val="14"/>
        </w:rPr>
        <w:tab/>
      </w:r>
      <w:r>
        <w:tab/>
        <w:t xml:space="preserve">                           </w:t>
      </w:r>
      <w:r w:rsidR="004B032B">
        <w:t xml:space="preserve">       </w:t>
      </w:r>
      <w:r w:rsidR="00061FA9">
        <w:t xml:space="preserve">                     </w:t>
      </w:r>
      <w:bookmarkStart w:id="0" w:name="_GoBack"/>
      <w:bookmarkEnd w:id="0"/>
      <w:r w:rsidR="004B032B">
        <w:t xml:space="preserve">  </w:t>
      </w:r>
      <w:r w:rsidR="00061FA9">
        <w:rPr>
          <w:b/>
          <w:bCs/>
          <w:sz w:val="23"/>
          <w:szCs w:val="23"/>
        </w:rPr>
        <w:t>April</w:t>
      </w:r>
      <w:r w:rsidR="005F40B8">
        <w:rPr>
          <w:b/>
          <w:bCs/>
          <w:sz w:val="23"/>
          <w:szCs w:val="23"/>
        </w:rPr>
        <w:t xml:space="preserve"> 2018</w:t>
      </w:r>
    </w:p>
    <w:p w:rsidR="00CA2F25" w:rsidRPr="00BF754F" w:rsidRDefault="00CA2F25" w:rsidP="00CA2F25">
      <w:pPr>
        <w:pStyle w:val="Default"/>
        <w:rPr>
          <w:sz w:val="2"/>
        </w:rPr>
      </w:pPr>
    </w:p>
    <w:p w:rsidR="005D5C1A" w:rsidRDefault="004043E4" w:rsidP="004043E4">
      <w:pPr>
        <w:tabs>
          <w:tab w:val="left" w:pos="4820"/>
        </w:tabs>
        <w:ind w:left="-99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Offshore delivery of Australian</w:t>
      </w:r>
      <w:r w:rsidR="00CA2F25">
        <w:rPr>
          <w:rFonts w:asciiTheme="minorHAnsi" w:hAnsiTheme="minorHAnsi" w:cstheme="minorHAnsi"/>
          <w:b/>
          <w:bCs/>
          <w:sz w:val="32"/>
          <w:szCs w:val="32"/>
        </w:rPr>
        <w:t xml:space="preserve"> higher education </w:t>
      </w:r>
      <w:r>
        <w:rPr>
          <w:rFonts w:asciiTheme="minorHAnsi" w:hAnsiTheme="minorHAnsi" w:cstheme="minorHAnsi"/>
          <w:b/>
          <w:bCs/>
          <w:sz w:val="32"/>
          <w:szCs w:val="32"/>
        </w:rPr>
        <w:t>courses</w:t>
      </w:r>
    </w:p>
    <w:p w:rsidR="004043E4" w:rsidRPr="005D5C1A" w:rsidRDefault="004043E4" w:rsidP="004043E4">
      <w:pPr>
        <w:tabs>
          <w:tab w:val="left" w:pos="4820"/>
        </w:tabs>
        <w:ind w:left="-993"/>
        <w:jc w:val="center"/>
        <w:rPr>
          <w:rFonts w:asciiTheme="minorHAnsi" w:hAnsiTheme="minorHAnsi" w:cstheme="minorHAnsi"/>
          <w:b/>
          <w:bCs/>
          <w:sz w:val="6"/>
          <w:szCs w:val="32"/>
        </w:rPr>
      </w:pPr>
    </w:p>
    <w:p w:rsidR="00897C0D" w:rsidRDefault="00C26574" w:rsidP="00C26574">
      <w:pPr>
        <w:tabs>
          <w:tab w:val="left" w:pos="4536"/>
          <w:tab w:val="left" w:pos="4678"/>
        </w:tabs>
        <w:ind w:left="-993" w:right="-23"/>
        <w:jc w:val="both"/>
        <w:rPr>
          <w:sz w:val="20"/>
        </w:rPr>
      </w:pPr>
      <w:r w:rsidRPr="00C26574"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2950210</wp:posOffset>
            </wp:positionH>
            <wp:positionV relativeFrom="paragraph">
              <wp:posOffset>140335</wp:posOffset>
            </wp:positionV>
            <wp:extent cx="3369310" cy="1800225"/>
            <wp:effectExtent l="0" t="0" r="2540" b="9525"/>
            <wp:wrapTight wrapText="bothSides">
              <wp:wrapPolygon edited="0">
                <wp:start x="0" y="0"/>
                <wp:lineTo x="0" y="21486"/>
                <wp:lineTo x="21494" y="21486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0D">
        <w:fldChar w:fldCharType="begin"/>
      </w:r>
      <w:r w:rsidR="00897C0D">
        <w:instrText xml:space="preserve"> LINK Excel.Sheet.12 "\\\\EDU\\51004302\\ARCHIVE (OLD I DRIVE)\\International Strategy Branch\\ResearchAnalysis\\Section Publications\\Research Snapshots\\2018\\Offshore HE\\Working copy of 17-463_ offshore campus.xlsx" "Snapshot!R34C3:R42C6" \a \f 4 \h </w:instrText>
      </w:r>
      <w:r w:rsidR="00897C0D">
        <w:fldChar w:fldCharType="separate"/>
      </w:r>
    </w:p>
    <w:p w:rsidR="00CA2F25" w:rsidRPr="00CA2F25" w:rsidRDefault="00897C0D" w:rsidP="00F16540">
      <w:pPr>
        <w:tabs>
          <w:tab w:val="left" w:pos="4536"/>
        </w:tabs>
        <w:ind w:left="-993" w:right="-23"/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r>
        <w:fldChar w:fldCharType="end"/>
      </w:r>
      <w:r w:rsidR="004043E4" w:rsidRPr="004043E4">
        <w:rPr>
          <w:rFonts w:asciiTheme="minorHAnsi" w:hAnsiTheme="minorHAnsi" w:cstheme="minorHAnsi"/>
          <w:noProof/>
          <w:sz w:val="20"/>
          <w:lang w:eastAsia="en-AU"/>
        </w:rPr>
        <w:t>Ma</w:t>
      </w:r>
      <w:r w:rsidR="004043E4">
        <w:rPr>
          <w:rFonts w:asciiTheme="minorHAnsi" w:hAnsiTheme="minorHAnsi" w:cstheme="minorHAnsi"/>
          <w:noProof/>
          <w:sz w:val="20"/>
          <w:lang w:eastAsia="en-AU"/>
        </w:rPr>
        <w:t xml:space="preserve">ny students from around the world study Australian higher education courses without coming to Australia. </w:t>
      </w:r>
      <w:r w:rsidR="00CA2F25" w:rsidRPr="00CA2F25">
        <w:rPr>
          <w:rFonts w:asciiTheme="minorHAnsi" w:hAnsiTheme="minorHAnsi" w:cstheme="minorHAnsi"/>
          <w:bCs/>
          <w:sz w:val="20"/>
          <w:szCs w:val="32"/>
        </w:rPr>
        <w:t xml:space="preserve">For an example, an Australian university may have campuses in one or more countries outside Australia, </w:t>
      </w:r>
      <w:r w:rsidR="0013008A">
        <w:rPr>
          <w:rFonts w:asciiTheme="minorHAnsi" w:hAnsiTheme="minorHAnsi" w:cstheme="minorHAnsi"/>
          <w:bCs/>
          <w:sz w:val="20"/>
          <w:szCs w:val="32"/>
        </w:rPr>
        <w:t xml:space="preserve">or </w:t>
      </w:r>
      <w:r w:rsidR="004043E4">
        <w:rPr>
          <w:rFonts w:asciiTheme="minorHAnsi" w:hAnsiTheme="minorHAnsi" w:cstheme="minorHAnsi"/>
          <w:bCs/>
          <w:sz w:val="20"/>
          <w:szCs w:val="32"/>
        </w:rPr>
        <w:t xml:space="preserve">deliver courses in partnership with foreign institutions, or </w:t>
      </w:r>
      <w:r w:rsidR="0013008A">
        <w:rPr>
          <w:rFonts w:asciiTheme="minorHAnsi" w:hAnsiTheme="minorHAnsi" w:cstheme="minorHAnsi"/>
          <w:bCs/>
          <w:sz w:val="20"/>
          <w:szCs w:val="32"/>
        </w:rPr>
        <w:t xml:space="preserve">offer courses </w:t>
      </w:r>
      <w:r w:rsidR="00CA2F25" w:rsidRPr="00CA2F25">
        <w:rPr>
          <w:rFonts w:asciiTheme="minorHAnsi" w:hAnsiTheme="minorHAnsi" w:cstheme="minorHAnsi"/>
          <w:bCs/>
          <w:sz w:val="20"/>
          <w:szCs w:val="32"/>
        </w:rPr>
        <w:t xml:space="preserve">online. </w:t>
      </w:r>
      <w:r w:rsidR="00CA2F25">
        <w:rPr>
          <w:rFonts w:asciiTheme="minorHAnsi" w:hAnsiTheme="minorHAnsi" w:cstheme="minorHAnsi"/>
          <w:bCs/>
          <w:sz w:val="20"/>
          <w:szCs w:val="32"/>
        </w:rPr>
        <w:t xml:space="preserve">This snapshot </w:t>
      </w:r>
      <w:r w:rsidR="000F189D">
        <w:rPr>
          <w:rFonts w:asciiTheme="minorHAnsi" w:hAnsiTheme="minorHAnsi" w:cstheme="minorHAnsi"/>
          <w:bCs/>
          <w:sz w:val="20"/>
          <w:szCs w:val="32"/>
        </w:rPr>
        <w:t>outlines these different modes</w:t>
      </w:r>
      <w:r w:rsidR="00CA2F25">
        <w:rPr>
          <w:rFonts w:asciiTheme="minorHAnsi" w:hAnsiTheme="minorHAnsi" w:cstheme="minorHAnsi"/>
          <w:bCs/>
          <w:sz w:val="20"/>
          <w:szCs w:val="32"/>
        </w:rPr>
        <w:t xml:space="preserve"> of </w:t>
      </w:r>
      <w:r w:rsidR="005F0F53">
        <w:rPr>
          <w:rFonts w:asciiTheme="minorHAnsi" w:hAnsiTheme="minorHAnsi" w:cstheme="minorHAnsi"/>
          <w:bCs/>
          <w:sz w:val="20"/>
          <w:szCs w:val="32"/>
        </w:rPr>
        <w:t>offshore</w:t>
      </w:r>
      <w:r w:rsidR="00CA2F25">
        <w:rPr>
          <w:rFonts w:asciiTheme="minorHAnsi" w:hAnsiTheme="minorHAnsi" w:cstheme="minorHAnsi"/>
          <w:bCs/>
          <w:sz w:val="20"/>
          <w:szCs w:val="32"/>
        </w:rPr>
        <w:t xml:space="preserve"> education in the higher education sector</w:t>
      </w:r>
      <w:r w:rsidR="000F189D">
        <w:rPr>
          <w:rFonts w:asciiTheme="minorHAnsi" w:hAnsiTheme="minorHAnsi" w:cstheme="minorHAnsi"/>
          <w:bCs/>
          <w:sz w:val="20"/>
          <w:szCs w:val="32"/>
        </w:rPr>
        <w:t>. The data is sourced from the Australi</w:t>
      </w:r>
      <w:r w:rsidR="00373937">
        <w:rPr>
          <w:rFonts w:asciiTheme="minorHAnsi" w:hAnsiTheme="minorHAnsi" w:cstheme="minorHAnsi"/>
          <w:bCs/>
          <w:sz w:val="20"/>
          <w:szCs w:val="32"/>
        </w:rPr>
        <w:t>an Higher Education Statistics c</w:t>
      </w:r>
      <w:r w:rsidR="000F189D">
        <w:rPr>
          <w:rFonts w:asciiTheme="minorHAnsi" w:hAnsiTheme="minorHAnsi" w:cstheme="minorHAnsi"/>
          <w:bCs/>
          <w:sz w:val="20"/>
          <w:szCs w:val="32"/>
        </w:rPr>
        <w:t>ollection and is largely limited to students studying courses recognised in The Australian Qualifications Framework</w:t>
      </w:r>
      <w:r w:rsidR="00CA2F25">
        <w:rPr>
          <w:rFonts w:asciiTheme="minorHAnsi" w:hAnsiTheme="minorHAnsi" w:cstheme="minorHAnsi"/>
          <w:bCs/>
          <w:sz w:val="20"/>
          <w:szCs w:val="32"/>
        </w:rPr>
        <w:t>.</w:t>
      </w:r>
    </w:p>
    <w:p w:rsidR="00CA2F25" w:rsidRPr="0023656C" w:rsidRDefault="00CA2F25" w:rsidP="00CA2F25">
      <w:pPr>
        <w:ind w:left="-993"/>
        <w:rPr>
          <w:sz w:val="10"/>
        </w:rPr>
      </w:pPr>
      <w:r>
        <w:t xml:space="preserve"> </w:t>
      </w:r>
    </w:p>
    <w:p w:rsidR="00CA2F25" w:rsidRDefault="00F16540" w:rsidP="005A440F">
      <w:pPr>
        <w:tabs>
          <w:tab w:val="left" w:pos="4536"/>
          <w:tab w:val="left" w:pos="4678"/>
        </w:tabs>
        <w:ind w:left="-993" w:right="-448"/>
        <w:jc w:val="both"/>
      </w:pPr>
      <w:r w:rsidRPr="00A61CF1"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450215</wp:posOffset>
            </wp:positionV>
            <wp:extent cx="3381375" cy="2077085"/>
            <wp:effectExtent l="0" t="0" r="9525" b="0"/>
            <wp:wrapTight wrapText="bothSides">
              <wp:wrapPolygon edited="0">
                <wp:start x="0" y="0"/>
                <wp:lineTo x="0" y="21395"/>
                <wp:lineTo x="21539" y="21395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69">
        <w:rPr>
          <w:rFonts w:asciiTheme="minorHAnsi" w:hAnsiTheme="minorHAnsi" w:cstheme="minorHAnsi"/>
          <w:sz w:val="20"/>
        </w:rPr>
        <w:t>In 2016, t</w:t>
      </w:r>
      <w:r w:rsidR="00335BB0">
        <w:rPr>
          <w:rFonts w:asciiTheme="minorHAnsi" w:hAnsiTheme="minorHAnsi" w:cstheme="minorHAnsi"/>
          <w:sz w:val="20"/>
        </w:rPr>
        <w:t>here were</w:t>
      </w:r>
      <w:r w:rsidR="008D73BD">
        <w:rPr>
          <w:rFonts w:asciiTheme="minorHAnsi" w:hAnsiTheme="minorHAnsi" w:cstheme="minorHAnsi"/>
          <w:sz w:val="20"/>
        </w:rPr>
        <w:t xml:space="preserve"> 391,136 i</w:t>
      </w:r>
      <w:r w:rsidR="004043E4">
        <w:rPr>
          <w:rFonts w:asciiTheme="minorHAnsi" w:hAnsiTheme="minorHAnsi" w:cstheme="minorHAnsi"/>
          <w:sz w:val="20"/>
        </w:rPr>
        <w:t xml:space="preserve">nternational students studying </w:t>
      </w:r>
      <w:r w:rsidR="008D73BD">
        <w:rPr>
          <w:rFonts w:asciiTheme="minorHAnsi" w:hAnsiTheme="minorHAnsi" w:cstheme="minorHAnsi"/>
          <w:sz w:val="20"/>
        </w:rPr>
        <w:t xml:space="preserve">Australian higher education </w:t>
      </w:r>
      <w:r w:rsidR="004043E4">
        <w:rPr>
          <w:rFonts w:asciiTheme="minorHAnsi" w:hAnsiTheme="minorHAnsi" w:cstheme="minorHAnsi"/>
          <w:sz w:val="20"/>
        </w:rPr>
        <w:t xml:space="preserve">courses. </w:t>
      </w:r>
      <w:r w:rsidR="00483ED6">
        <w:rPr>
          <w:rFonts w:asciiTheme="minorHAnsi" w:hAnsiTheme="minorHAnsi" w:cstheme="minorHAnsi"/>
          <w:sz w:val="20"/>
        </w:rPr>
        <w:t>Around 29%</w:t>
      </w:r>
      <w:r w:rsidR="009C6269">
        <w:rPr>
          <w:rFonts w:asciiTheme="minorHAnsi" w:hAnsiTheme="minorHAnsi" w:cstheme="minorHAnsi"/>
          <w:sz w:val="20"/>
        </w:rPr>
        <w:t xml:space="preserve"> of </w:t>
      </w:r>
      <w:r w:rsidR="00483ED6">
        <w:rPr>
          <w:rFonts w:asciiTheme="minorHAnsi" w:hAnsiTheme="minorHAnsi" w:cstheme="minorHAnsi"/>
          <w:sz w:val="20"/>
        </w:rPr>
        <w:t xml:space="preserve">those students </w:t>
      </w:r>
      <w:r w:rsidR="009C6269">
        <w:rPr>
          <w:rFonts w:asciiTheme="minorHAnsi" w:hAnsiTheme="minorHAnsi" w:cstheme="minorHAnsi"/>
          <w:sz w:val="20"/>
        </w:rPr>
        <w:t xml:space="preserve">were </w:t>
      </w:r>
      <w:r w:rsidR="00483ED6">
        <w:rPr>
          <w:rFonts w:asciiTheme="minorHAnsi" w:hAnsiTheme="minorHAnsi" w:cstheme="minorHAnsi"/>
          <w:sz w:val="20"/>
        </w:rPr>
        <w:t xml:space="preserve">studying </w:t>
      </w:r>
      <w:r w:rsidR="004043E4">
        <w:rPr>
          <w:rFonts w:asciiTheme="minorHAnsi" w:hAnsiTheme="minorHAnsi" w:cstheme="minorHAnsi"/>
          <w:sz w:val="20"/>
        </w:rPr>
        <w:t>offshore</w:t>
      </w:r>
      <w:r w:rsidR="009C6269">
        <w:rPr>
          <w:rFonts w:asciiTheme="minorHAnsi" w:hAnsiTheme="minorHAnsi" w:cstheme="minorHAnsi"/>
          <w:sz w:val="20"/>
        </w:rPr>
        <w:t>. Of these, 40,</w:t>
      </w:r>
      <w:r w:rsidR="00D23CE2">
        <w:rPr>
          <w:rFonts w:asciiTheme="minorHAnsi" w:hAnsiTheme="minorHAnsi" w:cstheme="minorHAnsi"/>
          <w:sz w:val="20"/>
        </w:rPr>
        <w:t>130</w:t>
      </w:r>
      <w:r w:rsidR="009C6269">
        <w:rPr>
          <w:rFonts w:asciiTheme="minorHAnsi" w:hAnsiTheme="minorHAnsi" w:cstheme="minorHAnsi"/>
          <w:sz w:val="20"/>
        </w:rPr>
        <w:t xml:space="preserve"> students were enrolled in offshore programs provided </w:t>
      </w:r>
      <w:r w:rsidR="008C3551">
        <w:rPr>
          <w:rFonts w:asciiTheme="minorHAnsi" w:hAnsiTheme="minorHAnsi" w:cstheme="minorHAnsi"/>
          <w:sz w:val="20"/>
        </w:rPr>
        <w:t>at</w:t>
      </w:r>
      <w:r w:rsidR="009C6269">
        <w:rPr>
          <w:rFonts w:asciiTheme="minorHAnsi" w:hAnsiTheme="minorHAnsi" w:cstheme="minorHAnsi"/>
          <w:sz w:val="20"/>
        </w:rPr>
        <w:t xml:space="preserve"> 1</w:t>
      </w:r>
      <w:r w:rsidR="00D23CE2">
        <w:rPr>
          <w:rFonts w:asciiTheme="minorHAnsi" w:hAnsiTheme="minorHAnsi" w:cstheme="minorHAnsi"/>
          <w:sz w:val="20"/>
        </w:rPr>
        <w:t>4</w:t>
      </w:r>
      <w:r w:rsidR="009C6269">
        <w:rPr>
          <w:rFonts w:asciiTheme="minorHAnsi" w:hAnsiTheme="minorHAnsi" w:cstheme="minorHAnsi"/>
          <w:sz w:val="20"/>
        </w:rPr>
        <w:t xml:space="preserve"> offshore Australian university campuses</w:t>
      </w:r>
      <w:r w:rsidR="0042079F">
        <w:rPr>
          <w:rStyle w:val="FootnoteReference"/>
          <w:rFonts w:asciiTheme="minorHAnsi" w:hAnsiTheme="minorHAnsi" w:cstheme="minorHAnsi"/>
          <w:sz w:val="20"/>
        </w:rPr>
        <w:footnoteReference w:id="1"/>
      </w:r>
      <w:r w:rsidR="009C6269">
        <w:rPr>
          <w:rFonts w:asciiTheme="minorHAnsi" w:hAnsiTheme="minorHAnsi" w:cstheme="minorHAnsi"/>
          <w:sz w:val="20"/>
        </w:rPr>
        <w:t xml:space="preserve">, </w:t>
      </w:r>
      <w:r w:rsidRPr="0092132B">
        <w:rPr>
          <w:rFonts w:asciiTheme="minorHAnsi" w:hAnsiTheme="minorHAnsi" w:cstheme="minorHAnsi"/>
          <w:sz w:val="20"/>
        </w:rPr>
        <w:t>64,581</w:t>
      </w:r>
      <w:r w:rsidR="00F30652">
        <w:rPr>
          <w:rFonts w:asciiTheme="minorHAnsi" w:hAnsiTheme="minorHAnsi" w:cstheme="minorHAnsi"/>
          <w:sz w:val="20"/>
        </w:rPr>
        <w:t xml:space="preserve"> were</w:t>
      </w:r>
      <w:r w:rsidR="009C6269">
        <w:rPr>
          <w:rFonts w:asciiTheme="minorHAnsi" w:hAnsiTheme="minorHAnsi" w:cstheme="minorHAnsi"/>
          <w:sz w:val="20"/>
        </w:rPr>
        <w:t xml:space="preserve"> enrolled in programs delivered </w:t>
      </w:r>
      <w:r w:rsidR="00F30652">
        <w:rPr>
          <w:rFonts w:asciiTheme="minorHAnsi" w:hAnsiTheme="minorHAnsi" w:cstheme="minorHAnsi"/>
          <w:sz w:val="20"/>
        </w:rPr>
        <w:t>through</w:t>
      </w:r>
      <w:r w:rsidR="009C6269">
        <w:rPr>
          <w:rFonts w:asciiTheme="minorHAnsi" w:hAnsiTheme="minorHAnsi" w:cstheme="minorHAnsi"/>
          <w:sz w:val="20"/>
        </w:rPr>
        <w:t xml:space="preserve"> partnership</w:t>
      </w:r>
      <w:r w:rsidR="00F30652">
        <w:rPr>
          <w:rFonts w:asciiTheme="minorHAnsi" w:hAnsiTheme="minorHAnsi" w:cstheme="minorHAnsi"/>
          <w:sz w:val="20"/>
        </w:rPr>
        <w:t>s</w:t>
      </w:r>
      <w:r w:rsidR="009C6269">
        <w:rPr>
          <w:rFonts w:asciiTheme="minorHAnsi" w:hAnsiTheme="minorHAnsi" w:cstheme="minorHAnsi"/>
          <w:sz w:val="20"/>
        </w:rPr>
        <w:t xml:space="preserve"> </w:t>
      </w:r>
      <w:r w:rsidR="00F30652">
        <w:rPr>
          <w:rFonts w:asciiTheme="minorHAnsi" w:hAnsiTheme="minorHAnsi" w:cstheme="minorHAnsi"/>
          <w:sz w:val="20"/>
        </w:rPr>
        <w:t xml:space="preserve">between Australian and foreign </w:t>
      </w:r>
      <w:r w:rsidR="009C6269">
        <w:rPr>
          <w:rFonts w:asciiTheme="minorHAnsi" w:hAnsiTheme="minorHAnsi" w:cstheme="minorHAnsi"/>
          <w:sz w:val="20"/>
        </w:rPr>
        <w:t>institution</w:t>
      </w:r>
      <w:r w:rsidR="00F30652">
        <w:rPr>
          <w:rFonts w:asciiTheme="minorHAnsi" w:hAnsiTheme="minorHAnsi" w:cstheme="minorHAnsi"/>
          <w:sz w:val="20"/>
        </w:rPr>
        <w:t>s</w:t>
      </w:r>
      <w:r w:rsidR="009C6269">
        <w:rPr>
          <w:rFonts w:asciiTheme="minorHAnsi" w:hAnsiTheme="minorHAnsi" w:cstheme="minorHAnsi"/>
          <w:sz w:val="20"/>
        </w:rPr>
        <w:t xml:space="preserve"> and a further </w:t>
      </w:r>
      <w:r w:rsidRPr="0092132B">
        <w:rPr>
          <w:rFonts w:asciiTheme="minorHAnsi" w:hAnsiTheme="minorHAnsi" w:cstheme="minorHAnsi"/>
          <w:sz w:val="20"/>
        </w:rPr>
        <w:t>7,707</w:t>
      </w:r>
      <w:r w:rsidR="009C6269">
        <w:rPr>
          <w:rFonts w:asciiTheme="minorHAnsi" w:hAnsiTheme="minorHAnsi" w:cstheme="minorHAnsi"/>
          <w:sz w:val="20"/>
        </w:rPr>
        <w:t xml:space="preserve"> were enrolled </w:t>
      </w:r>
      <w:r w:rsidR="00F30652">
        <w:rPr>
          <w:rFonts w:asciiTheme="minorHAnsi" w:hAnsiTheme="minorHAnsi" w:cstheme="minorHAnsi"/>
          <w:sz w:val="20"/>
        </w:rPr>
        <w:t>in</w:t>
      </w:r>
      <w:r w:rsidR="009C626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distance</w:t>
      </w:r>
      <w:r w:rsidR="009C6269">
        <w:rPr>
          <w:rFonts w:asciiTheme="minorHAnsi" w:hAnsiTheme="minorHAnsi" w:cstheme="minorHAnsi"/>
          <w:sz w:val="20"/>
        </w:rPr>
        <w:t xml:space="preserve"> education (</w:t>
      </w:r>
      <w:r w:rsidR="000C55E4">
        <w:rPr>
          <w:rFonts w:asciiTheme="minorHAnsi" w:hAnsiTheme="minorHAnsi" w:cstheme="minorHAnsi"/>
          <w:sz w:val="20"/>
        </w:rPr>
        <w:t xml:space="preserve">see </w:t>
      </w:r>
      <w:r w:rsidR="00F30652">
        <w:rPr>
          <w:rFonts w:asciiTheme="minorHAnsi" w:hAnsiTheme="minorHAnsi" w:cstheme="minorHAnsi"/>
          <w:sz w:val="20"/>
        </w:rPr>
        <w:t>T</w:t>
      </w:r>
      <w:r w:rsidR="009C6269">
        <w:rPr>
          <w:rFonts w:asciiTheme="minorHAnsi" w:hAnsiTheme="minorHAnsi" w:cstheme="minorHAnsi"/>
          <w:sz w:val="20"/>
        </w:rPr>
        <w:t>able</w:t>
      </w:r>
      <w:r w:rsidR="000C55E4">
        <w:rPr>
          <w:rFonts w:asciiTheme="minorHAnsi" w:hAnsiTheme="minorHAnsi" w:cstheme="minorHAnsi"/>
          <w:sz w:val="20"/>
        </w:rPr>
        <w:t xml:space="preserve"> 1</w:t>
      </w:r>
      <w:r w:rsidR="009C6269">
        <w:rPr>
          <w:rFonts w:asciiTheme="minorHAnsi" w:hAnsiTheme="minorHAnsi" w:cstheme="minorHAnsi"/>
          <w:sz w:val="20"/>
        </w:rPr>
        <w:t>).</w:t>
      </w:r>
      <w:r w:rsidR="002B56C6">
        <w:rPr>
          <w:rFonts w:asciiTheme="minorHAnsi" w:hAnsiTheme="minorHAnsi" w:cstheme="minorHAnsi"/>
          <w:sz w:val="20"/>
        </w:rPr>
        <w:t xml:space="preserve"> </w:t>
      </w:r>
    </w:p>
    <w:p w:rsidR="00CA2F25" w:rsidRPr="0023656C" w:rsidRDefault="00CA2F25" w:rsidP="009B151E">
      <w:pPr>
        <w:ind w:left="-993"/>
        <w:jc w:val="both"/>
        <w:rPr>
          <w:sz w:val="14"/>
        </w:rPr>
      </w:pPr>
    </w:p>
    <w:p w:rsidR="00CA2F25" w:rsidRPr="00EF4BAD" w:rsidRDefault="00EF4BAD" w:rsidP="00003468">
      <w:pPr>
        <w:ind w:left="-993"/>
        <w:jc w:val="both"/>
        <w:rPr>
          <w:rFonts w:asciiTheme="minorHAnsi" w:hAnsiTheme="minorHAnsi" w:cstheme="minorHAnsi"/>
          <w:b/>
          <w:sz w:val="20"/>
        </w:rPr>
      </w:pPr>
      <w:r w:rsidRPr="00EF4BAD">
        <w:rPr>
          <w:rFonts w:asciiTheme="minorHAnsi" w:hAnsiTheme="minorHAnsi" w:cstheme="minorHAnsi"/>
          <w:b/>
          <w:sz w:val="20"/>
        </w:rPr>
        <w:t>Level of study</w:t>
      </w:r>
      <w:r>
        <w:rPr>
          <w:rFonts w:asciiTheme="minorHAnsi" w:hAnsiTheme="minorHAnsi" w:cstheme="minorHAnsi"/>
          <w:b/>
          <w:sz w:val="20"/>
        </w:rPr>
        <w:t xml:space="preserve"> and field of education</w:t>
      </w:r>
    </w:p>
    <w:p w:rsidR="00CA2F25" w:rsidRDefault="006951F3" w:rsidP="00C50AD5">
      <w:pPr>
        <w:ind w:left="-99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</w:t>
      </w:r>
      <w:r w:rsidR="00F30652">
        <w:rPr>
          <w:rFonts w:asciiTheme="minorHAnsi" w:hAnsiTheme="minorHAnsi" w:cstheme="minorHAnsi"/>
          <w:sz w:val="20"/>
        </w:rPr>
        <w:t>most popular qualifications for offshore</w:t>
      </w:r>
      <w:r w:rsidR="00CC5549">
        <w:rPr>
          <w:rFonts w:asciiTheme="minorHAnsi" w:hAnsiTheme="minorHAnsi" w:cstheme="minorHAnsi"/>
          <w:sz w:val="20"/>
        </w:rPr>
        <w:t xml:space="preserve"> students in 2016 were </w:t>
      </w:r>
      <w:r w:rsidR="00B23A4F">
        <w:rPr>
          <w:rFonts w:asciiTheme="minorHAnsi" w:hAnsiTheme="minorHAnsi" w:cstheme="minorHAnsi"/>
          <w:sz w:val="20"/>
        </w:rPr>
        <w:t>B</w:t>
      </w:r>
      <w:r w:rsidR="00FA1C79">
        <w:rPr>
          <w:rFonts w:asciiTheme="minorHAnsi" w:hAnsiTheme="minorHAnsi" w:cstheme="minorHAnsi"/>
          <w:sz w:val="20"/>
        </w:rPr>
        <w:t xml:space="preserve">achelor </w:t>
      </w:r>
      <w:r w:rsidR="00483ED6">
        <w:rPr>
          <w:rFonts w:asciiTheme="minorHAnsi" w:hAnsiTheme="minorHAnsi" w:cstheme="minorHAnsi"/>
          <w:sz w:val="20"/>
        </w:rPr>
        <w:t>(65</w:t>
      </w:r>
      <w:r w:rsidR="00CC5549">
        <w:rPr>
          <w:rFonts w:asciiTheme="minorHAnsi" w:hAnsiTheme="minorHAnsi" w:cstheme="minorHAnsi"/>
          <w:sz w:val="20"/>
        </w:rPr>
        <w:t xml:space="preserve">%) </w:t>
      </w:r>
      <w:r w:rsidR="00FA1C79">
        <w:rPr>
          <w:rFonts w:asciiTheme="minorHAnsi" w:hAnsiTheme="minorHAnsi" w:cstheme="minorHAnsi"/>
          <w:sz w:val="20"/>
        </w:rPr>
        <w:t xml:space="preserve">and </w:t>
      </w:r>
      <w:r w:rsidR="00B23A4F">
        <w:rPr>
          <w:rFonts w:asciiTheme="minorHAnsi" w:hAnsiTheme="minorHAnsi" w:cstheme="minorHAnsi"/>
          <w:sz w:val="20"/>
        </w:rPr>
        <w:t>M</w:t>
      </w:r>
      <w:r w:rsidR="00FA1C79">
        <w:rPr>
          <w:rFonts w:asciiTheme="minorHAnsi" w:hAnsiTheme="minorHAnsi" w:cstheme="minorHAnsi"/>
          <w:sz w:val="20"/>
        </w:rPr>
        <w:t>asters by coursework</w:t>
      </w:r>
      <w:r w:rsidR="00483ED6">
        <w:rPr>
          <w:rFonts w:asciiTheme="minorHAnsi" w:hAnsiTheme="minorHAnsi" w:cstheme="minorHAnsi"/>
          <w:sz w:val="20"/>
        </w:rPr>
        <w:t xml:space="preserve"> (22</w:t>
      </w:r>
      <w:r w:rsidR="00CC5549">
        <w:rPr>
          <w:rFonts w:asciiTheme="minorHAnsi" w:hAnsiTheme="minorHAnsi" w:cstheme="minorHAnsi"/>
          <w:sz w:val="20"/>
        </w:rPr>
        <w:t>%)</w:t>
      </w:r>
      <w:r w:rsidR="00B23A4F">
        <w:rPr>
          <w:rFonts w:asciiTheme="minorHAnsi" w:hAnsiTheme="minorHAnsi" w:cstheme="minorHAnsi"/>
          <w:sz w:val="20"/>
        </w:rPr>
        <w:t xml:space="preserve"> </w:t>
      </w:r>
      <w:r w:rsidR="00F30652">
        <w:rPr>
          <w:rFonts w:asciiTheme="minorHAnsi" w:hAnsiTheme="minorHAnsi" w:cstheme="minorHAnsi"/>
          <w:sz w:val="20"/>
        </w:rPr>
        <w:t xml:space="preserve">degrees </w:t>
      </w:r>
      <w:r w:rsidR="00B23A4F">
        <w:rPr>
          <w:rFonts w:asciiTheme="minorHAnsi" w:hAnsiTheme="minorHAnsi" w:cstheme="minorHAnsi"/>
          <w:sz w:val="20"/>
        </w:rPr>
        <w:t>(Figure 1)</w:t>
      </w:r>
      <w:r w:rsidR="009131EB">
        <w:rPr>
          <w:rFonts w:asciiTheme="minorHAnsi" w:hAnsiTheme="minorHAnsi" w:cstheme="minorHAnsi"/>
          <w:sz w:val="20"/>
        </w:rPr>
        <w:t>.</w:t>
      </w:r>
      <w:r w:rsidR="00EF4BAD" w:rsidRPr="00EF4BAD">
        <w:rPr>
          <w:rFonts w:asciiTheme="minorHAnsi" w:hAnsiTheme="minorHAnsi" w:cstheme="minorHAnsi"/>
          <w:sz w:val="20"/>
        </w:rPr>
        <w:t xml:space="preserve"> </w:t>
      </w:r>
      <w:r w:rsidR="00154C5B">
        <w:rPr>
          <w:rFonts w:asciiTheme="minorHAnsi" w:hAnsiTheme="minorHAnsi" w:cstheme="minorHAnsi"/>
          <w:sz w:val="20"/>
        </w:rPr>
        <w:t xml:space="preserve">The </w:t>
      </w:r>
      <w:r w:rsidR="00F30652">
        <w:rPr>
          <w:rFonts w:asciiTheme="minorHAnsi" w:hAnsiTheme="minorHAnsi" w:cstheme="minorHAnsi"/>
          <w:sz w:val="20"/>
        </w:rPr>
        <w:t xml:space="preserve">most </w:t>
      </w:r>
      <w:r w:rsidR="00F30652" w:rsidRPr="0092132B">
        <w:rPr>
          <w:rFonts w:asciiTheme="minorHAnsi" w:hAnsiTheme="minorHAnsi" w:cstheme="minorHAnsi"/>
          <w:sz w:val="20"/>
        </w:rPr>
        <w:t>popular</w:t>
      </w:r>
      <w:r w:rsidR="009E79CD" w:rsidRPr="0092132B">
        <w:rPr>
          <w:rFonts w:asciiTheme="minorHAnsi" w:hAnsiTheme="minorHAnsi" w:cstheme="minorHAnsi"/>
          <w:sz w:val="20"/>
        </w:rPr>
        <w:t xml:space="preserve"> broad </w:t>
      </w:r>
      <w:r w:rsidR="00154C5B" w:rsidRPr="0092132B">
        <w:rPr>
          <w:rFonts w:asciiTheme="minorHAnsi" w:hAnsiTheme="minorHAnsi" w:cstheme="minorHAnsi"/>
          <w:sz w:val="20"/>
        </w:rPr>
        <w:t>fields of education</w:t>
      </w:r>
      <w:r w:rsidR="009E79CD" w:rsidRPr="0092132B">
        <w:rPr>
          <w:rFonts w:asciiTheme="minorHAnsi" w:hAnsiTheme="minorHAnsi" w:cstheme="minorHAnsi"/>
          <w:sz w:val="20"/>
        </w:rPr>
        <w:t xml:space="preserve"> </w:t>
      </w:r>
      <w:r w:rsidR="00F85F9A" w:rsidRPr="0092132B">
        <w:rPr>
          <w:rFonts w:asciiTheme="minorHAnsi" w:hAnsiTheme="minorHAnsi" w:cstheme="minorHAnsi"/>
          <w:sz w:val="20"/>
        </w:rPr>
        <w:t>were</w:t>
      </w:r>
      <w:r w:rsidR="00154C5B" w:rsidRPr="0092132B">
        <w:rPr>
          <w:rFonts w:asciiTheme="minorHAnsi" w:hAnsiTheme="minorHAnsi" w:cstheme="minorHAnsi"/>
          <w:sz w:val="20"/>
        </w:rPr>
        <w:t>: Management</w:t>
      </w:r>
      <w:r w:rsidR="00483ED6" w:rsidRPr="0092132B">
        <w:rPr>
          <w:rFonts w:asciiTheme="minorHAnsi" w:hAnsiTheme="minorHAnsi" w:cstheme="minorHAnsi"/>
          <w:sz w:val="20"/>
        </w:rPr>
        <w:t xml:space="preserve"> &amp; </w:t>
      </w:r>
      <w:r w:rsidR="00154C5B" w:rsidRPr="0092132B">
        <w:rPr>
          <w:rFonts w:asciiTheme="minorHAnsi" w:hAnsiTheme="minorHAnsi" w:cstheme="minorHAnsi"/>
          <w:sz w:val="20"/>
        </w:rPr>
        <w:t>Commerce (</w:t>
      </w:r>
      <w:r w:rsidR="00F16540" w:rsidRPr="0092132B">
        <w:rPr>
          <w:rFonts w:asciiTheme="minorHAnsi" w:hAnsiTheme="minorHAnsi" w:cstheme="minorHAnsi"/>
          <w:sz w:val="20"/>
        </w:rPr>
        <w:t>57</w:t>
      </w:r>
      <w:r w:rsidR="00483ED6" w:rsidRPr="0092132B">
        <w:rPr>
          <w:rFonts w:asciiTheme="minorHAnsi" w:hAnsiTheme="minorHAnsi" w:cstheme="minorHAnsi"/>
          <w:sz w:val="20"/>
        </w:rPr>
        <w:t>%</w:t>
      </w:r>
      <w:r w:rsidR="00154C5B" w:rsidRPr="0092132B">
        <w:rPr>
          <w:rFonts w:asciiTheme="minorHAnsi" w:hAnsiTheme="minorHAnsi" w:cstheme="minorHAnsi"/>
          <w:sz w:val="20"/>
        </w:rPr>
        <w:t xml:space="preserve">), Engineering </w:t>
      </w:r>
      <w:r w:rsidR="00483ED6" w:rsidRPr="0092132B">
        <w:rPr>
          <w:rFonts w:asciiTheme="minorHAnsi" w:hAnsiTheme="minorHAnsi" w:cstheme="minorHAnsi"/>
          <w:sz w:val="20"/>
        </w:rPr>
        <w:t>&amp;</w:t>
      </w:r>
      <w:r w:rsidR="00154C5B" w:rsidRPr="0092132B">
        <w:rPr>
          <w:rFonts w:asciiTheme="minorHAnsi" w:hAnsiTheme="minorHAnsi" w:cstheme="minorHAnsi"/>
          <w:sz w:val="20"/>
        </w:rPr>
        <w:t xml:space="preserve"> Related Technologies (</w:t>
      </w:r>
      <w:r w:rsidR="00F16540" w:rsidRPr="0092132B">
        <w:rPr>
          <w:rFonts w:asciiTheme="minorHAnsi" w:hAnsiTheme="minorHAnsi" w:cstheme="minorHAnsi"/>
          <w:sz w:val="20"/>
        </w:rPr>
        <w:t>10</w:t>
      </w:r>
      <w:r w:rsidR="00154C5B" w:rsidRPr="0092132B">
        <w:rPr>
          <w:rFonts w:asciiTheme="minorHAnsi" w:hAnsiTheme="minorHAnsi" w:cstheme="minorHAnsi"/>
          <w:sz w:val="20"/>
        </w:rPr>
        <w:t xml:space="preserve">%), Society </w:t>
      </w:r>
      <w:r w:rsidR="00483ED6" w:rsidRPr="0092132B">
        <w:rPr>
          <w:rFonts w:asciiTheme="minorHAnsi" w:hAnsiTheme="minorHAnsi" w:cstheme="minorHAnsi"/>
          <w:sz w:val="20"/>
        </w:rPr>
        <w:t>&amp;</w:t>
      </w:r>
      <w:r w:rsidR="00154C5B" w:rsidRPr="0092132B">
        <w:rPr>
          <w:rFonts w:asciiTheme="minorHAnsi" w:hAnsiTheme="minorHAnsi" w:cstheme="minorHAnsi"/>
          <w:sz w:val="20"/>
        </w:rPr>
        <w:t xml:space="preserve"> Culture </w:t>
      </w:r>
      <w:r w:rsidR="00B23A4F" w:rsidRPr="0092132B">
        <w:rPr>
          <w:rFonts w:asciiTheme="minorHAnsi" w:hAnsiTheme="minorHAnsi" w:cstheme="minorHAnsi"/>
          <w:sz w:val="20"/>
        </w:rPr>
        <w:t>(</w:t>
      </w:r>
      <w:r w:rsidR="00F16540" w:rsidRPr="0092132B">
        <w:rPr>
          <w:rFonts w:asciiTheme="minorHAnsi" w:hAnsiTheme="minorHAnsi" w:cstheme="minorHAnsi"/>
          <w:sz w:val="20"/>
        </w:rPr>
        <w:t>8</w:t>
      </w:r>
      <w:r w:rsidR="00B23A4F" w:rsidRPr="0092132B">
        <w:rPr>
          <w:rFonts w:asciiTheme="minorHAnsi" w:hAnsiTheme="minorHAnsi" w:cstheme="minorHAnsi"/>
          <w:sz w:val="20"/>
        </w:rPr>
        <w:t>%)</w:t>
      </w:r>
      <w:r w:rsidR="00C50AD5" w:rsidRPr="0092132B">
        <w:rPr>
          <w:rFonts w:asciiTheme="minorHAnsi" w:hAnsiTheme="minorHAnsi" w:cstheme="minorHAnsi"/>
          <w:sz w:val="20"/>
        </w:rPr>
        <w:t xml:space="preserve"> and</w:t>
      </w:r>
      <w:r w:rsidR="00C50AD5">
        <w:rPr>
          <w:rFonts w:asciiTheme="minorHAnsi" w:hAnsiTheme="minorHAnsi" w:cstheme="minorHAnsi"/>
          <w:sz w:val="20"/>
        </w:rPr>
        <w:t xml:space="preserve"> </w:t>
      </w:r>
      <w:r w:rsidR="00154C5B">
        <w:rPr>
          <w:rFonts w:asciiTheme="minorHAnsi" w:hAnsiTheme="minorHAnsi" w:cstheme="minorHAnsi"/>
          <w:sz w:val="20"/>
        </w:rPr>
        <w:t>Information Technology (</w:t>
      </w:r>
      <w:r w:rsidR="00483ED6">
        <w:rPr>
          <w:rFonts w:asciiTheme="minorHAnsi" w:hAnsiTheme="minorHAnsi" w:cstheme="minorHAnsi"/>
          <w:sz w:val="20"/>
        </w:rPr>
        <w:t>7</w:t>
      </w:r>
      <w:r w:rsidR="00154C5B">
        <w:rPr>
          <w:rFonts w:asciiTheme="minorHAnsi" w:hAnsiTheme="minorHAnsi" w:cstheme="minorHAnsi"/>
          <w:sz w:val="20"/>
        </w:rPr>
        <w:t>%</w:t>
      </w:r>
      <w:r w:rsidR="00B23A4F">
        <w:rPr>
          <w:rFonts w:asciiTheme="minorHAnsi" w:hAnsiTheme="minorHAnsi" w:cstheme="minorHAnsi"/>
          <w:sz w:val="20"/>
        </w:rPr>
        <w:t>)</w:t>
      </w:r>
      <w:r w:rsidR="00154C5B">
        <w:rPr>
          <w:rFonts w:asciiTheme="minorHAnsi" w:hAnsiTheme="minorHAnsi" w:cstheme="minorHAnsi"/>
          <w:sz w:val="20"/>
        </w:rPr>
        <w:t>.</w:t>
      </w:r>
    </w:p>
    <w:p w:rsidR="009E79CD" w:rsidRPr="0023656C" w:rsidRDefault="009E79CD" w:rsidP="00003468">
      <w:pPr>
        <w:ind w:left="-993"/>
        <w:jc w:val="both"/>
        <w:rPr>
          <w:rFonts w:asciiTheme="minorHAnsi" w:hAnsiTheme="minorHAnsi" w:cstheme="minorHAnsi"/>
          <w:sz w:val="8"/>
        </w:rPr>
      </w:pPr>
    </w:p>
    <w:p w:rsidR="009E79CD" w:rsidRDefault="009E79CD" w:rsidP="00003468">
      <w:pPr>
        <w:ind w:left="-993"/>
        <w:jc w:val="both"/>
        <w:rPr>
          <w:rFonts w:asciiTheme="minorHAnsi" w:hAnsiTheme="minorHAnsi" w:cstheme="minorHAnsi"/>
          <w:b/>
          <w:sz w:val="20"/>
        </w:rPr>
      </w:pPr>
      <w:r w:rsidRPr="009E79CD">
        <w:rPr>
          <w:rFonts w:asciiTheme="minorHAnsi" w:hAnsiTheme="minorHAnsi" w:cstheme="minorHAnsi"/>
          <w:b/>
          <w:sz w:val="20"/>
        </w:rPr>
        <w:t>Age</w:t>
      </w:r>
      <w:r w:rsidR="00431159">
        <w:rPr>
          <w:rFonts w:asciiTheme="minorHAnsi" w:hAnsiTheme="minorHAnsi" w:cstheme="minorHAnsi"/>
          <w:b/>
          <w:sz w:val="20"/>
        </w:rPr>
        <w:t xml:space="preserve"> and Gender</w:t>
      </w:r>
    </w:p>
    <w:p w:rsidR="00EF4BAD" w:rsidRDefault="00F16540" w:rsidP="005A440F">
      <w:pPr>
        <w:tabs>
          <w:tab w:val="left" w:pos="4536"/>
          <w:tab w:val="left" w:pos="4678"/>
        </w:tabs>
        <w:ind w:left="-993"/>
        <w:jc w:val="both"/>
        <w:rPr>
          <w:rFonts w:asciiTheme="minorHAnsi" w:hAnsiTheme="minorHAnsi" w:cstheme="minorHAnsi"/>
          <w:sz w:val="20"/>
        </w:rPr>
      </w:pPr>
      <w:r w:rsidRPr="00A61CF1"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325120</wp:posOffset>
            </wp:positionV>
            <wp:extent cx="3352800" cy="2041525"/>
            <wp:effectExtent l="0" t="0" r="0" b="0"/>
            <wp:wrapTight wrapText="bothSides">
              <wp:wrapPolygon edited="0">
                <wp:start x="0" y="0"/>
                <wp:lineTo x="0" y="21365"/>
                <wp:lineTo x="21477" y="21365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18">
        <w:rPr>
          <w:rFonts w:asciiTheme="minorHAnsi" w:hAnsiTheme="minorHAnsi" w:cstheme="minorHAnsi"/>
          <w:sz w:val="20"/>
        </w:rPr>
        <w:t>Th</w:t>
      </w:r>
      <w:r w:rsidR="003213A8">
        <w:rPr>
          <w:rFonts w:asciiTheme="minorHAnsi" w:hAnsiTheme="minorHAnsi" w:cstheme="minorHAnsi"/>
          <w:sz w:val="20"/>
        </w:rPr>
        <w:t>ere was little difference in age</w:t>
      </w:r>
      <w:r w:rsidR="00431159">
        <w:rPr>
          <w:rFonts w:asciiTheme="minorHAnsi" w:hAnsiTheme="minorHAnsi" w:cstheme="minorHAnsi"/>
          <w:sz w:val="20"/>
        </w:rPr>
        <w:t xml:space="preserve"> and gender </w:t>
      </w:r>
      <w:r w:rsidR="003213A8">
        <w:rPr>
          <w:rFonts w:asciiTheme="minorHAnsi" w:hAnsiTheme="minorHAnsi" w:cstheme="minorHAnsi"/>
          <w:sz w:val="20"/>
        </w:rPr>
        <w:t xml:space="preserve">between </w:t>
      </w:r>
      <w:r w:rsidR="00C50AD5">
        <w:rPr>
          <w:rFonts w:asciiTheme="minorHAnsi" w:hAnsiTheme="minorHAnsi" w:cstheme="minorHAnsi"/>
          <w:sz w:val="20"/>
        </w:rPr>
        <w:t>offshore</w:t>
      </w:r>
      <w:r w:rsidR="009E79CD">
        <w:rPr>
          <w:rFonts w:asciiTheme="minorHAnsi" w:hAnsiTheme="minorHAnsi" w:cstheme="minorHAnsi"/>
          <w:sz w:val="20"/>
        </w:rPr>
        <w:t xml:space="preserve"> students </w:t>
      </w:r>
      <w:r w:rsidR="003213A8">
        <w:rPr>
          <w:rFonts w:asciiTheme="minorHAnsi" w:hAnsiTheme="minorHAnsi" w:cstheme="minorHAnsi"/>
          <w:sz w:val="20"/>
        </w:rPr>
        <w:t xml:space="preserve">and international students in Australia. In both cases, </w:t>
      </w:r>
      <w:r w:rsidR="00C50AD5">
        <w:rPr>
          <w:rFonts w:asciiTheme="minorHAnsi" w:hAnsiTheme="minorHAnsi" w:cstheme="minorHAnsi"/>
          <w:sz w:val="20"/>
        </w:rPr>
        <w:t>most were between</w:t>
      </w:r>
      <w:r w:rsidR="006A6618">
        <w:rPr>
          <w:rFonts w:asciiTheme="minorHAnsi" w:hAnsiTheme="minorHAnsi" w:cstheme="minorHAnsi"/>
          <w:sz w:val="20"/>
        </w:rPr>
        <w:t xml:space="preserve"> 20 </w:t>
      </w:r>
      <w:r w:rsidR="00431159">
        <w:rPr>
          <w:rFonts w:asciiTheme="minorHAnsi" w:hAnsiTheme="minorHAnsi" w:cstheme="minorHAnsi"/>
          <w:sz w:val="20"/>
        </w:rPr>
        <w:t>to</w:t>
      </w:r>
      <w:r w:rsidR="006A6618">
        <w:rPr>
          <w:rFonts w:asciiTheme="minorHAnsi" w:hAnsiTheme="minorHAnsi" w:cstheme="minorHAnsi"/>
          <w:sz w:val="20"/>
        </w:rPr>
        <w:t xml:space="preserve"> 24 years</w:t>
      </w:r>
      <w:r w:rsidR="00431159">
        <w:rPr>
          <w:rFonts w:asciiTheme="minorHAnsi" w:hAnsiTheme="minorHAnsi" w:cstheme="minorHAnsi"/>
          <w:sz w:val="20"/>
        </w:rPr>
        <w:t xml:space="preserve"> </w:t>
      </w:r>
      <w:r w:rsidR="00C50AD5">
        <w:rPr>
          <w:rFonts w:asciiTheme="minorHAnsi" w:hAnsiTheme="minorHAnsi" w:cstheme="minorHAnsi"/>
          <w:sz w:val="20"/>
        </w:rPr>
        <w:t xml:space="preserve">of age </w:t>
      </w:r>
      <w:r w:rsidR="00431159">
        <w:rPr>
          <w:rFonts w:asciiTheme="minorHAnsi" w:hAnsiTheme="minorHAnsi" w:cstheme="minorHAnsi"/>
          <w:sz w:val="20"/>
        </w:rPr>
        <w:t>in 2016</w:t>
      </w:r>
      <w:r w:rsidR="009E79CD">
        <w:rPr>
          <w:rFonts w:asciiTheme="minorHAnsi" w:hAnsiTheme="minorHAnsi" w:cstheme="minorHAnsi"/>
          <w:sz w:val="20"/>
        </w:rPr>
        <w:t>.</w:t>
      </w:r>
      <w:r w:rsidR="0023656C">
        <w:rPr>
          <w:rFonts w:asciiTheme="minorHAnsi" w:hAnsiTheme="minorHAnsi" w:cstheme="minorHAnsi"/>
          <w:sz w:val="20"/>
        </w:rPr>
        <w:t xml:space="preserve"> </w:t>
      </w:r>
      <w:r w:rsidR="00431159">
        <w:rPr>
          <w:rFonts w:asciiTheme="minorHAnsi" w:hAnsiTheme="minorHAnsi" w:cstheme="minorHAnsi"/>
          <w:sz w:val="20"/>
        </w:rPr>
        <w:t>There</w:t>
      </w:r>
      <w:r w:rsidR="00483ED6">
        <w:rPr>
          <w:rFonts w:asciiTheme="minorHAnsi" w:hAnsiTheme="minorHAnsi" w:cstheme="minorHAnsi"/>
          <w:sz w:val="20"/>
        </w:rPr>
        <w:t xml:space="preserve"> were slightly more female (52%) than male (49</w:t>
      </w:r>
      <w:r w:rsidR="00431159">
        <w:rPr>
          <w:rFonts w:asciiTheme="minorHAnsi" w:hAnsiTheme="minorHAnsi" w:cstheme="minorHAnsi"/>
          <w:sz w:val="20"/>
        </w:rPr>
        <w:t>%)</w:t>
      </w:r>
      <w:r w:rsidR="00C50AD5">
        <w:rPr>
          <w:rFonts w:asciiTheme="minorHAnsi" w:hAnsiTheme="minorHAnsi" w:cstheme="minorHAnsi"/>
          <w:sz w:val="20"/>
        </w:rPr>
        <w:t xml:space="preserve"> students offshore</w:t>
      </w:r>
      <w:r w:rsidR="00431159">
        <w:rPr>
          <w:rFonts w:asciiTheme="minorHAnsi" w:hAnsiTheme="minorHAnsi" w:cstheme="minorHAnsi"/>
          <w:sz w:val="20"/>
        </w:rPr>
        <w:t>. In contrast, there were more male international students studying</w:t>
      </w:r>
      <w:r w:rsidR="00483ED6">
        <w:rPr>
          <w:rFonts w:asciiTheme="minorHAnsi" w:hAnsiTheme="minorHAnsi" w:cstheme="minorHAnsi"/>
          <w:sz w:val="20"/>
        </w:rPr>
        <w:t xml:space="preserve"> in Australia than females (54% and 46</w:t>
      </w:r>
      <w:r w:rsidR="00431159">
        <w:rPr>
          <w:rFonts w:asciiTheme="minorHAnsi" w:hAnsiTheme="minorHAnsi" w:cstheme="minorHAnsi"/>
          <w:sz w:val="20"/>
        </w:rPr>
        <w:t>% respectively).</w:t>
      </w:r>
    </w:p>
    <w:p w:rsidR="0023656C" w:rsidRPr="0023656C" w:rsidRDefault="0023656C" w:rsidP="00003468">
      <w:pPr>
        <w:ind w:left="-993"/>
        <w:jc w:val="both"/>
        <w:rPr>
          <w:rFonts w:asciiTheme="minorHAnsi" w:hAnsiTheme="minorHAnsi" w:cstheme="minorHAnsi"/>
          <w:sz w:val="8"/>
        </w:rPr>
      </w:pPr>
    </w:p>
    <w:p w:rsidR="00CA2F25" w:rsidRPr="00086F42" w:rsidRDefault="00D13BDA" w:rsidP="00003468">
      <w:pPr>
        <w:ind w:left="-993"/>
        <w:jc w:val="both"/>
        <w:rPr>
          <w:rFonts w:asciiTheme="minorHAnsi" w:hAnsiTheme="minorHAnsi" w:cstheme="minorHAnsi"/>
          <w:b/>
          <w:sz w:val="20"/>
        </w:rPr>
      </w:pPr>
      <w:r w:rsidRPr="00086F42">
        <w:rPr>
          <w:rFonts w:asciiTheme="minorHAnsi" w:hAnsiTheme="minorHAnsi" w:cstheme="minorHAnsi"/>
          <w:b/>
          <w:sz w:val="20"/>
        </w:rPr>
        <w:t>Nationality</w:t>
      </w:r>
    </w:p>
    <w:p w:rsidR="00D13BDA" w:rsidRDefault="001013D1" w:rsidP="00003468">
      <w:pPr>
        <w:ind w:left="-99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Figure 2 </w:t>
      </w:r>
      <w:r w:rsidR="002D6F1F">
        <w:rPr>
          <w:rFonts w:asciiTheme="minorHAnsi" w:hAnsiTheme="minorHAnsi" w:cstheme="minorHAnsi"/>
          <w:sz w:val="20"/>
        </w:rPr>
        <w:t>show</w:t>
      </w:r>
      <w:r>
        <w:rPr>
          <w:rFonts w:asciiTheme="minorHAnsi" w:hAnsiTheme="minorHAnsi" w:cstheme="minorHAnsi"/>
          <w:sz w:val="20"/>
        </w:rPr>
        <w:t>s the</w:t>
      </w:r>
      <w:r w:rsidR="002D6F1F">
        <w:rPr>
          <w:rFonts w:asciiTheme="minorHAnsi" w:hAnsiTheme="minorHAnsi" w:cstheme="minorHAnsi"/>
          <w:sz w:val="20"/>
        </w:rPr>
        <w:t xml:space="preserve"> top five countries with the most</w:t>
      </w:r>
      <w:r w:rsidR="00AD7B5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number of students </w:t>
      </w:r>
      <w:r w:rsidR="00634A48">
        <w:rPr>
          <w:rFonts w:asciiTheme="minorHAnsi" w:hAnsiTheme="minorHAnsi" w:cstheme="minorHAnsi"/>
          <w:sz w:val="20"/>
        </w:rPr>
        <w:t xml:space="preserve">enrolled in </w:t>
      </w:r>
      <w:r w:rsidR="00543DAE">
        <w:rPr>
          <w:rFonts w:asciiTheme="minorHAnsi" w:hAnsiTheme="minorHAnsi" w:cstheme="minorHAnsi"/>
          <w:sz w:val="20"/>
        </w:rPr>
        <w:t xml:space="preserve">offshore </w:t>
      </w:r>
      <w:r w:rsidR="00517883">
        <w:rPr>
          <w:rFonts w:asciiTheme="minorHAnsi" w:hAnsiTheme="minorHAnsi" w:cstheme="minorHAnsi"/>
          <w:sz w:val="20"/>
        </w:rPr>
        <w:t>programs</w:t>
      </w:r>
      <w:r w:rsidR="008C355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over</w:t>
      </w:r>
      <w:r w:rsidR="00EE6A58">
        <w:rPr>
          <w:rFonts w:asciiTheme="minorHAnsi" w:hAnsiTheme="minorHAnsi" w:cstheme="minorHAnsi"/>
          <w:sz w:val="20"/>
        </w:rPr>
        <w:t xml:space="preserve"> the last six years from 2011 up to 2016</w:t>
      </w:r>
      <w:r>
        <w:rPr>
          <w:rFonts w:asciiTheme="minorHAnsi" w:hAnsiTheme="minorHAnsi" w:cstheme="minorHAnsi"/>
          <w:sz w:val="20"/>
        </w:rPr>
        <w:t>.</w:t>
      </w:r>
      <w:r w:rsidR="00154C5B">
        <w:rPr>
          <w:rFonts w:asciiTheme="minorHAnsi" w:hAnsiTheme="minorHAnsi" w:cstheme="minorHAnsi"/>
          <w:sz w:val="20"/>
        </w:rPr>
        <w:t xml:space="preserve"> These top countries </w:t>
      </w:r>
      <w:r w:rsidR="00BF758D">
        <w:rPr>
          <w:rFonts w:asciiTheme="minorHAnsi" w:hAnsiTheme="minorHAnsi" w:cstheme="minorHAnsi"/>
          <w:sz w:val="20"/>
        </w:rPr>
        <w:t xml:space="preserve">represent </w:t>
      </w:r>
      <w:r w:rsidR="00EE6A58">
        <w:rPr>
          <w:rFonts w:asciiTheme="minorHAnsi" w:hAnsiTheme="minorHAnsi" w:cstheme="minorHAnsi"/>
          <w:sz w:val="20"/>
        </w:rPr>
        <w:t>t</w:t>
      </w:r>
      <w:r w:rsidR="00154C5B">
        <w:rPr>
          <w:rFonts w:asciiTheme="minorHAnsi" w:hAnsiTheme="minorHAnsi" w:cstheme="minorHAnsi"/>
          <w:sz w:val="20"/>
        </w:rPr>
        <w:t xml:space="preserve">he location of institutions where </w:t>
      </w:r>
      <w:r>
        <w:rPr>
          <w:rFonts w:asciiTheme="minorHAnsi" w:hAnsiTheme="minorHAnsi" w:cstheme="minorHAnsi"/>
          <w:sz w:val="20"/>
        </w:rPr>
        <w:t xml:space="preserve">students </w:t>
      </w:r>
      <w:r w:rsidR="00154C5B">
        <w:rPr>
          <w:rFonts w:asciiTheme="minorHAnsi" w:hAnsiTheme="minorHAnsi" w:cstheme="minorHAnsi"/>
          <w:sz w:val="20"/>
        </w:rPr>
        <w:t>studied and not necessarily the nationalities of</w:t>
      </w:r>
      <w:r w:rsidR="00C50AD5">
        <w:rPr>
          <w:rFonts w:asciiTheme="minorHAnsi" w:hAnsiTheme="minorHAnsi" w:cstheme="minorHAnsi"/>
          <w:sz w:val="20"/>
        </w:rPr>
        <w:t xml:space="preserve"> those</w:t>
      </w:r>
      <w:r w:rsidR="00154C5B">
        <w:rPr>
          <w:rFonts w:asciiTheme="minorHAnsi" w:hAnsiTheme="minorHAnsi" w:cstheme="minorHAnsi"/>
          <w:sz w:val="20"/>
        </w:rPr>
        <w:t xml:space="preserve"> students</w:t>
      </w:r>
      <w:r w:rsidR="00154C5B" w:rsidRPr="00E91694">
        <w:rPr>
          <w:rFonts w:asciiTheme="minorHAnsi" w:hAnsiTheme="minorHAnsi" w:cstheme="minorHAnsi"/>
          <w:sz w:val="20"/>
        </w:rPr>
        <w:t xml:space="preserve">. </w:t>
      </w:r>
      <w:r w:rsidR="001B0B10" w:rsidRPr="00E91694">
        <w:rPr>
          <w:rFonts w:asciiTheme="minorHAnsi" w:hAnsiTheme="minorHAnsi" w:cstheme="minorHAnsi"/>
          <w:sz w:val="20"/>
        </w:rPr>
        <w:t xml:space="preserve">For an example, </w:t>
      </w:r>
      <w:r w:rsidR="00483ED6">
        <w:rPr>
          <w:rFonts w:asciiTheme="minorHAnsi" w:hAnsiTheme="minorHAnsi" w:cstheme="minorHAnsi"/>
          <w:sz w:val="20"/>
        </w:rPr>
        <w:t>only</w:t>
      </w:r>
      <w:r w:rsidR="001B0B10" w:rsidRPr="00E91694">
        <w:rPr>
          <w:rFonts w:asciiTheme="minorHAnsi" w:hAnsiTheme="minorHAnsi" w:cstheme="minorHAnsi"/>
          <w:sz w:val="20"/>
        </w:rPr>
        <w:t xml:space="preserve"> </w:t>
      </w:r>
      <w:r w:rsidR="00EE6A58">
        <w:rPr>
          <w:rFonts w:asciiTheme="minorHAnsi" w:hAnsiTheme="minorHAnsi" w:cstheme="minorHAnsi"/>
          <w:sz w:val="20"/>
        </w:rPr>
        <w:t>three quarters (</w:t>
      </w:r>
      <w:r w:rsidR="00BF758D">
        <w:rPr>
          <w:rFonts w:asciiTheme="minorHAnsi" w:hAnsiTheme="minorHAnsi" w:cstheme="minorHAnsi"/>
          <w:sz w:val="20"/>
        </w:rPr>
        <w:t>7</w:t>
      </w:r>
      <w:r w:rsidR="00483ED6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>%) of</w:t>
      </w:r>
      <w:r w:rsidR="001B0B10" w:rsidRPr="00E91694">
        <w:rPr>
          <w:rFonts w:asciiTheme="minorHAnsi" w:hAnsiTheme="minorHAnsi" w:cstheme="minorHAnsi"/>
          <w:sz w:val="20"/>
        </w:rPr>
        <w:t xml:space="preserve"> students undertaking Australian university programs </w:t>
      </w:r>
      <w:r w:rsidR="00483ED6" w:rsidRPr="00E91694">
        <w:rPr>
          <w:rFonts w:asciiTheme="minorHAnsi" w:hAnsiTheme="minorHAnsi" w:cstheme="minorHAnsi"/>
          <w:sz w:val="20"/>
        </w:rPr>
        <w:t xml:space="preserve">in Singapore </w:t>
      </w:r>
      <w:r w:rsidR="001B0B10" w:rsidRPr="00E91694">
        <w:rPr>
          <w:rFonts w:asciiTheme="minorHAnsi" w:hAnsiTheme="minorHAnsi" w:cstheme="minorHAnsi"/>
          <w:sz w:val="20"/>
        </w:rPr>
        <w:t>were permanent residents of Singapore.</w:t>
      </w:r>
    </w:p>
    <w:p w:rsidR="00CA2F25" w:rsidRPr="0023656C" w:rsidRDefault="00CA2F25" w:rsidP="00CA2F25">
      <w:pPr>
        <w:ind w:left="-993"/>
        <w:rPr>
          <w:sz w:val="8"/>
        </w:rPr>
      </w:pPr>
    </w:p>
    <w:p w:rsidR="001F2AE4" w:rsidRDefault="001F2AE4" w:rsidP="001F2AE4">
      <w:pPr>
        <w:ind w:left="-993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Type of attendance</w:t>
      </w:r>
    </w:p>
    <w:p w:rsidR="001F2AE4" w:rsidRPr="001F2AE4" w:rsidRDefault="00C50AD5" w:rsidP="001F2AE4">
      <w:pPr>
        <w:ind w:left="-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While</w:t>
      </w:r>
      <w:r w:rsidR="000F189D">
        <w:rPr>
          <w:rFonts w:asciiTheme="minorHAnsi" w:hAnsiTheme="minorHAnsi" w:cstheme="minorHAnsi"/>
          <w:sz w:val="20"/>
        </w:rPr>
        <w:t xml:space="preserve"> onshore international students</w:t>
      </w:r>
      <w:r w:rsidR="001F2AE4">
        <w:rPr>
          <w:rFonts w:asciiTheme="minorHAnsi" w:hAnsiTheme="minorHAnsi" w:cstheme="minorHAnsi"/>
          <w:sz w:val="20"/>
        </w:rPr>
        <w:t xml:space="preserve"> are primarily full time students</w:t>
      </w:r>
      <w:r>
        <w:rPr>
          <w:rFonts w:asciiTheme="minorHAnsi" w:hAnsiTheme="minorHAnsi" w:cstheme="minorHAnsi"/>
          <w:sz w:val="20"/>
        </w:rPr>
        <w:t>, only</w:t>
      </w:r>
      <w:r w:rsidR="001F2AE4">
        <w:rPr>
          <w:rFonts w:asciiTheme="minorHAnsi" w:hAnsiTheme="minorHAnsi" w:cstheme="minorHAnsi"/>
          <w:sz w:val="20"/>
        </w:rPr>
        <w:t xml:space="preserve"> 74% of </w:t>
      </w:r>
      <w:r>
        <w:rPr>
          <w:rFonts w:asciiTheme="minorHAnsi" w:hAnsiTheme="minorHAnsi" w:cstheme="minorHAnsi"/>
          <w:sz w:val="20"/>
        </w:rPr>
        <w:t xml:space="preserve">offshore </w:t>
      </w:r>
      <w:r w:rsidR="001F2AE4">
        <w:rPr>
          <w:rFonts w:asciiTheme="minorHAnsi" w:hAnsiTheme="minorHAnsi" w:cstheme="minorHAnsi"/>
          <w:sz w:val="20"/>
        </w:rPr>
        <w:t xml:space="preserve">students studied full time </w:t>
      </w:r>
      <w:r>
        <w:rPr>
          <w:rFonts w:asciiTheme="minorHAnsi" w:hAnsiTheme="minorHAnsi" w:cstheme="minorHAnsi"/>
          <w:sz w:val="20"/>
        </w:rPr>
        <w:t>in 2016.</w:t>
      </w:r>
    </w:p>
    <w:sectPr w:rsidR="001F2AE4" w:rsidRPr="001F2AE4" w:rsidSect="00C26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1440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30" w:rsidRDefault="00393030" w:rsidP="00393030">
      <w:r>
        <w:separator/>
      </w:r>
    </w:p>
  </w:endnote>
  <w:endnote w:type="continuationSeparator" w:id="0">
    <w:p w:rsidR="00393030" w:rsidRDefault="00393030" w:rsidP="003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90" w:rsidRDefault="00E8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30" w:rsidRDefault="00393030" w:rsidP="00015A23">
    <w:pPr>
      <w:pStyle w:val="Footer"/>
      <w:ind w:left="-993"/>
      <w:rPr>
        <w:rStyle w:val="Hyperlink"/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This snapshot uses data from the Student 2016 Full Year: </w:t>
    </w:r>
    <w:r w:rsidRPr="00393030">
      <w:rPr>
        <w:rFonts w:asciiTheme="minorHAnsi" w:hAnsiTheme="minorHAnsi" w:cstheme="minorHAnsi"/>
        <w:i/>
        <w:sz w:val="16"/>
        <w:szCs w:val="16"/>
      </w:rPr>
      <w:t>Selected Higher Education Statistics</w:t>
    </w:r>
    <w:r>
      <w:rPr>
        <w:rFonts w:asciiTheme="minorHAnsi" w:hAnsiTheme="minorHAnsi" w:cstheme="minorHAnsi"/>
        <w:sz w:val="16"/>
        <w:szCs w:val="16"/>
      </w:rPr>
      <w:t xml:space="preserve">, </w:t>
    </w:r>
    <w:r w:rsidRPr="00393030">
      <w:rPr>
        <w:rFonts w:asciiTheme="minorHAnsi" w:hAnsiTheme="minorHAnsi" w:cstheme="minorHAnsi"/>
        <w:i/>
        <w:sz w:val="16"/>
        <w:szCs w:val="16"/>
      </w:rPr>
      <w:t>Department of Education and Training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393030">
      <w:rPr>
        <w:rFonts w:asciiTheme="minorHAnsi" w:hAnsiTheme="minorHAnsi" w:cstheme="minorHAnsi"/>
        <w:sz w:val="16"/>
        <w:szCs w:val="16"/>
      </w:rPr>
      <w:t>sourced from the University Statistics Unit at:</w:t>
    </w:r>
    <w:r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Pr="00AA65AE">
        <w:rPr>
          <w:rStyle w:val="Hyperlink"/>
          <w:rFonts w:asciiTheme="minorHAnsi" w:hAnsiTheme="minorHAnsi" w:cstheme="minorHAnsi"/>
          <w:sz w:val="16"/>
          <w:szCs w:val="16"/>
        </w:rPr>
        <w:t>university-statistics@education.gov.au</w:t>
      </w:r>
    </w:hyperlink>
    <w:r>
      <w:rPr>
        <w:rFonts w:asciiTheme="minorHAnsi" w:hAnsiTheme="minorHAnsi" w:cstheme="minorHAnsi"/>
        <w:sz w:val="16"/>
        <w:szCs w:val="16"/>
      </w:rPr>
      <w:t xml:space="preserve">. A comprehensive set of data tables from the series </w:t>
    </w:r>
    <w:r w:rsidR="00CF7123">
      <w:rPr>
        <w:rFonts w:asciiTheme="minorHAnsi" w:hAnsiTheme="minorHAnsi" w:cstheme="minorHAnsi"/>
        <w:sz w:val="16"/>
        <w:szCs w:val="16"/>
      </w:rPr>
      <w:t>c</w:t>
    </w:r>
    <w:r>
      <w:rPr>
        <w:rFonts w:asciiTheme="minorHAnsi" w:hAnsiTheme="minorHAnsi" w:cstheme="minorHAnsi"/>
        <w:sz w:val="16"/>
        <w:szCs w:val="16"/>
      </w:rPr>
      <w:t>overing domestic and overseas students are published at</w:t>
    </w:r>
    <w:r w:rsidR="00683C65">
      <w:rPr>
        <w:rFonts w:asciiTheme="minorHAnsi" w:hAnsiTheme="minorHAnsi" w:cstheme="minorHAnsi"/>
        <w:sz w:val="16"/>
        <w:szCs w:val="16"/>
      </w:rPr>
      <w:t>:</w:t>
    </w:r>
    <w:r w:rsidR="00683C65" w:rsidRPr="00683C65">
      <w:t xml:space="preserve"> </w:t>
    </w:r>
    <w:hyperlink r:id="rId2" w:history="1">
      <w:r w:rsidR="00683C65" w:rsidRPr="00AA65AE">
        <w:rPr>
          <w:rStyle w:val="Hyperlink"/>
          <w:rFonts w:asciiTheme="minorHAnsi" w:hAnsiTheme="minorHAnsi" w:cstheme="minorHAnsi"/>
          <w:sz w:val="16"/>
          <w:szCs w:val="16"/>
        </w:rPr>
        <w:t>https://www.education.gov.au/selected-higher-education-statistics-2016-student-data</w:t>
      </w:r>
    </w:hyperlink>
  </w:p>
  <w:p w:rsidR="00015A23" w:rsidRPr="00015A23" w:rsidRDefault="00015A23" w:rsidP="00015A23">
    <w:pPr>
      <w:pStyle w:val="Footer"/>
      <w:ind w:left="-993"/>
      <w:rPr>
        <w:rFonts w:asciiTheme="minorHAnsi" w:hAnsiTheme="minorHAnsi" w:cstheme="minorHAnsi"/>
        <w:sz w:val="6"/>
        <w:szCs w:val="16"/>
      </w:rPr>
    </w:pPr>
  </w:p>
  <w:p w:rsidR="00393030" w:rsidRDefault="00393030" w:rsidP="00393030">
    <w:pPr>
      <w:pStyle w:val="Footer"/>
      <w:ind w:left="-993"/>
      <w:rPr>
        <w:rFonts w:asciiTheme="minorHAnsi" w:hAnsiTheme="minorHAnsi" w:cstheme="minorHAnsi"/>
        <w:sz w:val="16"/>
        <w:szCs w:val="16"/>
      </w:rPr>
    </w:pPr>
    <w:r w:rsidRPr="00393030">
      <w:rPr>
        <w:rFonts w:asciiTheme="minorHAnsi" w:hAnsiTheme="minorHAnsi" w:cstheme="minorHAnsi"/>
        <w:sz w:val="16"/>
        <w:szCs w:val="16"/>
      </w:rPr>
      <w:t xml:space="preserve">For further information about this </w:t>
    </w:r>
    <w:r>
      <w:rPr>
        <w:rFonts w:asciiTheme="minorHAnsi" w:hAnsiTheme="minorHAnsi" w:cstheme="minorHAnsi"/>
        <w:sz w:val="16"/>
        <w:szCs w:val="16"/>
      </w:rPr>
      <w:t xml:space="preserve">Research Snapshot series contact the International Research and Analysis Unit by email: </w:t>
    </w:r>
    <w:hyperlink r:id="rId3" w:history="1">
      <w:r w:rsidRPr="00AA65AE">
        <w:rPr>
          <w:rStyle w:val="Hyperlink"/>
          <w:rFonts w:asciiTheme="minorHAnsi" w:hAnsiTheme="minorHAnsi" w:cstheme="minorHAnsi"/>
          <w:sz w:val="16"/>
          <w:szCs w:val="16"/>
        </w:rPr>
        <w:t>IEResearch@education.gov.au</w:t>
      </w:r>
    </w:hyperlink>
    <w:r>
      <w:rPr>
        <w:rFonts w:asciiTheme="minorHAnsi" w:hAnsiTheme="minorHAnsi" w:cstheme="minorHAnsi"/>
        <w:sz w:val="16"/>
        <w:szCs w:val="16"/>
      </w:rPr>
      <w:t>.</w:t>
    </w:r>
  </w:p>
  <w:p w:rsidR="00393030" w:rsidRDefault="00393030" w:rsidP="00393030">
    <w:pPr>
      <w:pStyle w:val="Footer"/>
      <w:ind w:left="-993"/>
      <w:rPr>
        <w:rStyle w:val="Hyperlink"/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The Research Snapshot series can be accessed from </w:t>
    </w:r>
    <w:hyperlink r:id="rId4" w:history="1">
      <w:r w:rsidRPr="00AA65AE">
        <w:rPr>
          <w:rStyle w:val="Hyperlink"/>
          <w:rFonts w:asciiTheme="minorHAnsi" w:hAnsiTheme="minorHAnsi" w:cstheme="minorHAnsi"/>
          <w:sz w:val="16"/>
          <w:szCs w:val="16"/>
        </w:rPr>
        <w:t>https://internationaleducation.gov.au/research/pages/data-and-research.aspx</w:t>
      </w:r>
    </w:hyperlink>
  </w:p>
  <w:p w:rsidR="00015A23" w:rsidRDefault="00015A23" w:rsidP="00393030">
    <w:pPr>
      <w:pStyle w:val="Footer"/>
      <w:ind w:left="-993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90" w:rsidRDefault="00E8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30" w:rsidRDefault="00393030" w:rsidP="00393030">
      <w:r>
        <w:separator/>
      </w:r>
    </w:p>
  </w:footnote>
  <w:footnote w:type="continuationSeparator" w:id="0">
    <w:p w:rsidR="00393030" w:rsidRDefault="00393030" w:rsidP="00393030">
      <w:r>
        <w:continuationSeparator/>
      </w:r>
    </w:p>
  </w:footnote>
  <w:footnote w:id="1">
    <w:p w:rsidR="0042079F" w:rsidRDefault="0042079F" w:rsidP="00483ED6">
      <w:pPr>
        <w:pStyle w:val="FootnoteText"/>
        <w:ind w:left="-993"/>
        <w:rPr>
          <w:rFonts w:asciiTheme="minorHAnsi" w:hAnsiTheme="minorHAnsi" w:cstheme="minorHAnsi"/>
          <w:sz w:val="16"/>
        </w:rPr>
      </w:pPr>
      <w:r w:rsidRPr="0042079F">
        <w:rPr>
          <w:rStyle w:val="FootnoteReference"/>
          <w:rFonts w:asciiTheme="minorHAnsi" w:hAnsiTheme="minorHAnsi" w:cstheme="minorHAnsi"/>
          <w:sz w:val="16"/>
        </w:rPr>
        <w:footnoteRef/>
      </w:r>
      <w:r w:rsidRPr="0042079F">
        <w:rPr>
          <w:rFonts w:asciiTheme="minorHAnsi" w:hAnsiTheme="minorHAnsi" w:cstheme="minorHAnsi"/>
          <w:sz w:val="16"/>
        </w:rPr>
        <w:t xml:space="preserve"> </w:t>
      </w:r>
      <w:r w:rsidR="00E052A4">
        <w:rPr>
          <w:rFonts w:asciiTheme="minorHAnsi" w:hAnsiTheme="minorHAnsi" w:cstheme="minorHAnsi"/>
          <w:sz w:val="16"/>
        </w:rPr>
        <w:t xml:space="preserve">Curtin University (Malaysia, </w:t>
      </w:r>
      <w:r>
        <w:rPr>
          <w:rFonts w:asciiTheme="minorHAnsi" w:hAnsiTheme="minorHAnsi" w:cstheme="minorHAnsi"/>
          <w:sz w:val="16"/>
        </w:rPr>
        <w:t>Singapore</w:t>
      </w:r>
      <w:r w:rsidR="00E052A4">
        <w:rPr>
          <w:rFonts w:asciiTheme="minorHAnsi" w:hAnsiTheme="minorHAnsi" w:cstheme="minorHAnsi"/>
          <w:sz w:val="16"/>
        </w:rPr>
        <w:t xml:space="preserve"> &amp; UAE</w:t>
      </w:r>
      <w:r>
        <w:rPr>
          <w:rFonts w:asciiTheme="minorHAnsi" w:hAnsiTheme="minorHAnsi" w:cstheme="minorHAnsi"/>
          <w:sz w:val="16"/>
        </w:rPr>
        <w:t>), James Cook University (Singapore), Monash University (</w:t>
      </w:r>
      <w:r w:rsidR="00E052A4">
        <w:rPr>
          <w:rFonts w:asciiTheme="minorHAnsi" w:hAnsiTheme="minorHAnsi" w:cstheme="minorHAnsi"/>
          <w:sz w:val="16"/>
        </w:rPr>
        <w:t xml:space="preserve">India, Italy, </w:t>
      </w:r>
      <w:r>
        <w:rPr>
          <w:rFonts w:asciiTheme="minorHAnsi" w:hAnsiTheme="minorHAnsi" w:cstheme="minorHAnsi"/>
          <w:sz w:val="16"/>
        </w:rPr>
        <w:t>Malaysia</w:t>
      </w:r>
      <w:r w:rsidR="00E052A4">
        <w:rPr>
          <w:rFonts w:asciiTheme="minorHAnsi" w:hAnsiTheme="minorHAnsi" w:cstheme="minorHAnsi"/>
          <w:sz w:val="16"/>
        </w:rPr>
        <w:t xml:space="preserve"> &amp;</w:t>
      </w:r>
      <w:r>
        <w:rPr>
          <w:rFonts w:asciiTheme="minorHAnsi" w:hAnsiTheme="minorHAnsi" w:cstheme="minorHAnsi"/>
          <w:sz w:val="16"/>
        </w:rPr>
        <w:t xml:space="preserve"> South Africa</w:t>
      </w:r>
      <w:r w:rsidR="004B032B">
        <w:rPr>
          <w:rFonts w:asciiTheme="minorHAnsi" w:hAnsiTheme="minorHAnsi" w:cstheme="minorHAnsi"/>
          <w:sz w:val="16"/>
        </w:rPr>
        <w:t>) Murdoch University (</w:t>
      </w:r>
      <w:r w:rsidR="00E052A4">
        <w:rPr>
          <w:rFonts w:asciiTheme="minorHAnsi" w:hAnsiTheme="minorHAnsi" w:cstheme="minorHAnsi"/>
          <w:sz w:val="16"/>
        </w:rPr>
        <w:t xml:space="preserve">Singapore &amp; </w:t>
      </w:r>
      <w:r w:rsidR="004B032B">
        <w:rPr>
          <w:rFonts w:asciiTheme="minorHAnsi" w:hAnsiTheme="minorHAnsi" w:cstheme="minorHAnsi"/>
          <w:sz w:val="16"/>
        </w:rPr>
        <w:t xml:space="preserve">UAE), University of Newcastle (Singapore), University of Wollongong (UAE), RMIT </w:t>
      </w:r>
      <w:r w:rsidR="00C31AFA">
        <w:rPr>
          <w:rFonts w:asciiTheme="minorHAnsi" w:hAnsiTheme="minorHAnsi" w:cstheme="minorHAnsi"/>
          <w:sz w:val="16"/>
        </w:rPr>
        <w:t xml:space="preserve">University </w:t>
      </w:r>
      <w:r w:rsidR="004B032B">
        <w:rPr>
          <w:rFonts w:asciiTheme="minorHAnsi" w:hAnsiTheme="minorHAnsi" w:cstheme="minorHAnsi"/>
          <w:sz w:val="16"/>
        </w:rPr>
        <w:t>(Vietnam x 2), Swinburne University (Malaysia).</w:t>
      </w:r>
    </w:p>
    <w:p w:rsidR="00015A23" w:rsidRPr="0042079F" w:rsidRDefault="00015A23" w:rsidP="00483ED6">
      <w:pPr>
        <w:pStyle w:val="FootnoteText"/>
        <w:ind w:left="-993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90" w:rsidRDefault="00E86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D6" w:rsidRDefault="00483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90" w:rsidRDefault="00E86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5"/>
    <w:rsid w:val="00003468"/>
    <w:rsid w:val="00015A23"/>
    <w:rsid w:val="000266B1"/>
    <w:rsid w:val="0006112A"/>
    <w:rsid w:val="00061FA9"/>
    <w:rsid w:val="000669E0"/>
    <w:rsid w:val="000718F5"/>
    <w:rsid w:val="00086F42"/>
    <w:rsid w:val="00095041"/>
    <w:rsid w:val="000B03E8"/>
    <w:rsid w:val="000C55E4"/>
    <w:rsid w:val="000D1EDA"/>
    <w:rsid w:val="000F189D"/>
    <w:rsid w:val="001013D1"/>
    <w:rsid w:val="00103E93"/>
    <w:rsid w:val="0013008A"/>
    <w:rsid w:val="00154C5B"/>
    <w:rsid w:val="001572A3"/>
    <w:rsid w:val="001635BD"/>
    <w:rsid w:val="00165591"/>
    <w:rsid w:val="00196907"/>
    <w:rsid w:val="001B0B10"/>
    <w:rsid w:val="001E606D"/>
    <w:rsid w:val="001F2AE4"/>
    <w:rsid w:val="00203B0A"/>
    <w:rsid w:val="0023656C"/>
    <w:rsid w:val="002762FE"/>
    <w:rsid w:val="00295195"/>
    <w:rsid w:val="002955DE"/>
    <w:rsid w:val="002B56C6"/>
    <w:rsid w:val="002D6F1F"/>
    <w:rsid w:val="003213A8"/>
    <w:rsid w:val="00322BEA"/>
    <w:rsid w:val="00335BB0"/>
    <w:rsid w:val="00373937"/>
    <w:rsid w:val="00393030"/>
    <w:rsid w:val="003C328E"/>
    <w:rsid w:val="004043E4"/>
    <w:rsid w:val="00407ED2"/>
    <w:rsid w:val="0042079F"/>
    <w:rsid w:val="00431159"/>
    <w:rsid w:val="00437008"/>
    <w:rsid w:val="00453DA9"/>
    <w:rsid w:val="00483ED6"/>
    <w:rsid w:val="004B032B"/>
    <w:rsid w:val="004C3250"/>
    <w:rsid w:val="004F38E7"/>
    <w:rsid w:val="00506750"/>
    <w:rsid w:val="00517883"/>
    <w:rsid w:val="00543DAE"/>
    <w:rsid w:val="005A440F"/>
    <w:rsid w:val="005D427D"/>
    <w:rsid w:val="005D5C1A"/>
    <w:rsid w:val="005F0F53"/>
    <w:rsid w:val="005F40B8"/>
    <w:rsid w:val="0060294A"/>
    <w:rsid w:val="00634A48"/>
    <w:rsid w:val="00653648"/>
    <w:rsid w:val="00664130"/>
    <w:rsid w:val="00683C65"/>
    <w:rsid w:val="006951F3"/>
    <w:rsid w:val="006A6618"/>
    <w:rsid w:val="006C4D1B"/>
    <w:rsid w:val="007725C0"/>
    <w:rsid w:val="007774C2"/>
    <w:rsid w:val="007827A9"/>
    <w:rsid w:val="007D1952"/>
    <w:rsid w:val="007E6AC8"/>
    <w:rsid w:val="008719B3"/>
    <w:rsid w:val="00897C0D"/>
    <w:rsid w:val="008C3551"/>
    <w:rsid w:val="008D73BD"/>
    <w:rsid w:val="008E4E29"/>
    <w:rsid w:val="009131EB"/>
    <w:rsid w:val="0092132B"/>
    <w:rsid w:val="00965341"/>
    <w:rsid w:val="00974729"/>
    <w:rsid w:val="009953D8"/>
    <w:rsid w:val="009B151E"/>
    <w:rsid w:val="009C6269"/>
    <w:rsid w:val="009E79CD"/>
    <w:rsid w:val="00A61CF1"/>
    <w:rsid w:val="00AB7A47"/>
    <w:rsid w:val="00AC55FD"/>
    <w:rsid w:val="00AD30F6"/>
    <w:rsid w:val="00AD7B56"/>
    <w:rsid w:val="00AE51D7"/>
    <w:rsid w:val="00AF51F5"/>
    <w:rsid w:val="00B23A4F"/>
    <w:rsid w:val="00B551D5"/>
    <w:rsid w:val="00B66436"/>
    <w:rsid w:val="00B85EA0"/>
    <w:rsid w:val="00BA6E39"/>
    <w:rsid w:val="00BC1E9D"/>
    <w:rsid w:val="00BF754F"/>
    <w:rsid w:val="00BF758D"/>
    <w:rsid w:val="00C06D6A"/>
    <w:rsid w:val="00C26574"/>
    <w:rsid w:val="00C31AFA"/>
    <w:rsid w:val="00C50AD5"/>
    <w:rsid w:val="00C71F7B"/>
    <w:rsid w:val="00C72D0D"/>
    <w:rsid w:val="00CA2F25"/>
    <w:rsid w:val="00CC5549"/>
    <w:rsid w:val="00CD0EA6"/>
    <w:rsid w:val="00CD1481"/>
    <w:rsid w:val="00CE33F4"/>
    <w:rsid w:val="00CF7123"/>
    <w:rsid w:val="00D13BDA"/>
    <w:rsid w:val="00D23CE2"/>
    <w:rsid w:val="00D543E1"/>
    <w:rsid w:val="00D5668F"/>
    <w:rsid w:val="00D93F7A"/>
    <w:rsid w:val="00DC4509"/>
    <w:rsid w:val="00DC5C67"/>
    <w:rsid w:val="00DE01E1"/>
    <w:rsid w:val="00DE7678"/>
    <w:rsid w:val="00E052A4"/>
    <w:rsid w:val="00E11FD0"/>
    <w:rsid w:val="00E5403C"/>
    <w:rsid w:val="00E56D68"/>
    <w:rsid w:val="00E7038D"/>
    <w:rsid w:val="00E86C90"/>
    <w:rsid w:val="00E91694"/>
    <w:rsid w:val="00EE1EB4"/>
    <w:rsid w:val="00EE6A58"/>
    <w:rsid w:val="00EF4BAD"/>
    <w:rsid w:val="00F16540"/>
    <w:rsid w:val="00F30652"/>
    <w:rsid w:val="00F35854"/>
    <w:rsid w:val="00F85F9A"/>
    <w:rsid w:val="00FA1C79"/>
    <w:rsid w:val="00FA6D0D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DA9001B"/>
  <w15:docId w15:val="{CE40BB86-0BFC-4AB4-AB0D-45A049F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0294A"/>
    <w:pPr>
      <w:keepNext/>
      <w:spacing w:after="240"/>
      <w:outlineLvl w:val="0"/>
    </w:pPr>
    <w:rPr>
      <w:b/>
      <w:kern w:val="28"/>
      <w:sz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602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294A"/>
    <w:rPr>
      <w:b/>
      <w:kern w:val="28"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60294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60294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0294A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029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F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3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30"/>
    <w:rPr>
      <w:sz w:val="24"/>
    </w:rPr>
  </w:style>
  <w:style w:type="character" w:styleId="Hyperlink">
    <w:name w:val="Hyperlink"/>
    <w:basedOn w:val="DefaultParagraphFont"/>
    <w:uiPriority w:val="99"/>
    <w:unhideWhenUsed/>
    <w:rsid w:val="00393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12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F5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F53"/>
  </w:style>
  <w:style w:type="character" w:styleId="FootnoteReference">
    <w:name w:val="footnote reference"/>
    <w:basedOn w:val="DefaultParagraphFont"/>
    <w:uiPriority w:val="99"/>
    <w:semiHidden/>
    <w:unhideWhenUsed/>
    <w:rsid w:val="005F0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Research@education.gov.au" TargetMode="External"/><Relationship Id="rId2" Type="http://schemas.openxmlformats.org/officeDocument/2006/relationships/hyperlink" Target="https://www.education.gov.au/selected-higher-education-statistics-2016-student-data" TargetMode="External"/><Relationship Id="rId1" Type="http://schemas.openxmlformats.org/officeDocument/2006/relationships/hyperlink" Target="mailto:university-statistics@education.gov.au" TargetMode="External"/><Relationship Id="rId4" Type="http://schemas.openxmlformats.org/officeDocument/2006/relationships/hyperlink" Target="https://internationaleducation.gov.au/research/Pages/Data-and-Research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9816F-CE3F-47CE-936C-8C334E3C06F4}"/>
</file>

<file path=customXml/itemProps2.xml><?xml version="1.0" encoding="utf-8"?>
<ds:datastoreItem xmlns:ds="http://schemas.openxmlformats.org/officeDocument/2006/customXml" ds:itemID="{DB8CA79D-788C-45E8-9FCD-9749633B2F68}"/>
</file>

<file path=customXml/itemProps3.xml><?xml version="1.0" encoding="utf-8"?>
<ds:datastoreItem xmlns:ds="http://schemas.openxmlformats.org/officeDocument/2006/customXml" ds:itemID="{CA6D5AB0-E45B-47DE-80AD-7ED442CDDBCB}"/>
</file>

<file path=customXml/itemProps4.xml><?xml version="1.0" encoding="utf-8"?>
<ds:datastoreItem xmlns:ds="http://schemas.openxmlformats.org/officeDocument/2006/customXml" ds:itemID="{E986C049-0FC2-495E-ACAF-2CF310F53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Sereana Vaqewa</dc:creator>
  <cp:lastModifiedBy>VAQEWA,Sereana</cp:lastModifiedBy>
  <cp:revision>2</cp:revision>
  <cp:lastPrinted>2018-03-28T03:44:00Z</cp:lastPrinted>
  <dcterms:created xsi:type="dcterms:W3CDTF">2018-04-03T00:12:00Z</dcterms:created>
  <dcterms:modified xsi:type="dcterms:W3CDTF">2018-04-03T00:12:00Z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26900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