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8" w:type="dxa"/>
        <w:tblLook w:val="01E0" w:firstRow="1" w:lastRow="1" w:firstColumn="1" w:lastColumn="1" w:noHBand="0" w:noVBand="0"/>
      </w:tblPr>
      <w:tblGrid>
        <w:gridCol w:w="11438"/>
      </w:tblGrid>
      <w:tr w:rsidR="007C1CA3" w:rsidTr="00C4502D">
        <w:trPr>
          <w:trHeight w:val="292"/>
        </w:trPr>
        <w:tc>
          <w:tcPr>
            <w:tcW w:w="11428" w:type="dxa"/>
          </w:tcPr>
          <w:p w:rsidR="007C1CA3" w:rsidRDefault="001E3B0C" w:rsidP="00304EF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892682D" wp14:editId="03B36762">
                  <wp:extent cx="7126138" cy="109555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r="2532"/>
                          <a:stretch/>
                        </pic:blipFill>
                        <pic:spPr bwMode="auto">
                          <a:xfrm>
                            <a:off x="0" y="0"/>
                            <a:ext cx="7142666" cy="1098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A3" w:rsidTr="00C4502D">
        <w:trPr>
          <w:trHeight w:hRule="exact" w:val="350"/>
        </w:trPr>
        <w:tc>
          <w:tcPr>
            <w:tcW w:w="11428" w:type="dxa"/>
          </w:tcPr>
          <w:p w:rsidR="007C1CA3" w:rsidRPr="001871E9" w:rsidRDefault="0094253F" w:rsidP="0094253F">
            <w:pPr>
              <w:spacing w:before="80"/>
              <w:ind w:right="57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May</w:t>
            </w:r>
            <w:r w:rsidR="00263025" w:rsidRPr="001871E9">
              <w:rPr>
                <w:b/>
                <w:color w:val="000000"/>
                <w:sz w:val="20"/>
              </w:rPr>
              <w:t xml:space="preserve"> </w:t>
            </w:r>
            <w:r w:rsidR="007C1CA3" w:rsidRPr="001871E9">
              <w:rPr>
                <w:b/>
                <w:color w:val="000000"/>
                <w:sz w:val="20"/>
              </w:rPr>
              <w:t>20</w:t>
            </w:r>
            <w:r w:rsidR="00322227" w:rsidRPr="001871E9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7</w:t>
            </w:r>
          </w:p>
        </w:tc>
      </w:tr>
      <w:tr w:rsidR="007C1CA3" w:rsidRPr="001871E9" w:rsidTr="00C4502D">
        <w:trPr>
          <w:trHeight w:val="270"/>
        </w:trPr>
        <w:tc>
          <w:tcPr>
            <w:tcW w:w="11428" w:type="dxa"/>
          </w:tcPr>
          <w:p w:rsidR="007C1CA3" w:rsidRPr="00AE62CE" w:rsidRDefault="00AF1AC5" w:rsidP="0094253F">
            <w:pPr>
              <w:pStyle w:val="heading10"/>
              <w:rPr>
                <w:rFonts w:asciiTheme="minorHAnsi" w:hAnsiTheme="minorHAnsi" w:cstheme="minorHAnsi"/>
                <w:sz w:val="28"/>
                <w:szCs w:val="28"/>
              </w:rPr>
            </w:pPr>
            <w:r w:rsidRPr="00AE62CE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957076" w:rsidRPr="00AE62CE">
              <w:rPr>
                <w:rFonts w:asciiTheme="minorHAnsi" w:hAnsiTheme="minorHAnsi" w:cstheme="minorHAnsi"/>
                <w:sz w:val="28"/>
                <w:szCs w:val="28"/>
              </w:rPr>
              <w:t>xport i</w:t>
            </w:r>
            <w:r w:rsidR="00C1264E" w:rsidRPr="00AE62CE">
              <w:rPr>
                <w:rFonts w:asciiTheme="minorHAnsi" w:hAnsiTheme="minorHAnsi" w:cstheme="minorHAnsi"/>
                <w:sz w:val="28"/>
                <w:szCs w:val="28"/>
              </w:rPr>
              <w:t>ncome to Australia f</w:t>
            </w:r>
            <w:r w:rsidR="00965CE4" w:rsidRPr="00AE62CE">
              <w:rPr>
                <w:rFonts w:asciiTheme="minorHAnsi" w:hAnsiTheme="minorHAnsi" w:cstheme="minorHAnsi"/>
                <w:sz w:val="28"/>
                <w:szCs w:val="28"/>
              </w:rPr>
              <w:t>rom</w:t>
            </w:r>
            <w:r w:rsidR="00C1264E" w:rsidRPr="00AE62C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64ED4" w:rsidRPr="00AE62CE">
              <w:rPr>
                <w:rFonts w:asciiTheme="minorHAnsi" w:hAnsiTheme="minorHAnsi" w:cstheme="minorHAnsi"/>
                <w:sz w:val="28"/>
                <w:szCs w:val="28"/>
              </w:rPr>
              <w:t>international e</w:t>
            </w:r>
            <w:r w:rsidR="00C1264E" w:rsidRPr="00AE62CE">
              <w:rPr>
                <w:rFonts w:asciiTheme="minorHAnsi" w:hAnsiTheme="minorHAnsi" w:cstheme="minorHAnsi"/>
                <w:sz w:val="28"/>
                <w:szCs w:val="28"/>
              </w:rPr>
              <w:t>ducation</w:t>
            </w:r>
            <w:r w:rsidR="00965CE4" w:rsidRPr="00AE62C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64ED4" w:rsidRPr="00AE62CE">
              <w:rPr>
                <w:rFonts w:asciiTheme="minorHAnsi" w:hAnsiTheme="minorHAnsi" w:cstheme="minorHAnsi"/>
                <w:sz w:val="28"/>
                <w:szCs w:val="28"/>
              </w:rPr>
              <w:t xml:space="preserve">activity </w:t>
            </w:r>
            <w:r w:rsidR="00E26C3F" w:rsidRPr="00AE62CE">
              <w:rPr>
                <w:rFonts w:asciiTheme="minorHAnsi" w:hAnsiTheme="minorHAnsi" w:cstheme="minorHAnsi"/>
                <w:sz w:val="28"/>
                <w:szCs w:val="28"/>
              </w:rPr>
              <w:t>in 20</w:t>
            </w:r>
            <w:r w:rsidR="003F1548" w:rsidRPr="00AE62C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DD22A2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</w:tbl>
    <w:p w:rsidR="00022C3C" w:rsidRDefault="00022C3C" w:rsidP="00022C3C">
      <w:pPr>
        <w:spacing w:before="120" w:after="40"/>
        <w:rPr>
          <w:sz w:val="18"/>
          <w:szCs w:val="18"/>
        </w:rPr>
        <w:sectPr w:rsidR="00022C3C" w:rsidSect="00D810B1">
          <w:footerReference w:type="default" r:id="rId10"/>
          <w:footnotePr>
            <w:numFmt w:val="chicago"/>
          </w:footnotePr>
          <w:pgSz w:w="11906" w:h="16838" w:code="9"/>
          <w:pgMar w:top="238" w:right="340" w:bottom="272" w:left="397" w:header="567" w:footer="259" w:gutter="0"/>
          <w:cols w:space="720"/>
          <w:docGrid w:linePitch="272"/>
        </w:sectPr>
      </w:pPr>
    </w:p>
    <w:p w:rsidR="00B4000F" w:rsidRDefault="002F7B46">
      <w:pPr>
        <w:rPr>
          <w:color w:val="C0C0C0"/>
          <w:sz w:val="18"/>
          <w:szCs w:val="18"/>
        </w:rPr>
        <w:sectPr w:rsidR="00B4000F" w:rsidSect="00D810B1">
          <w:footnotePr>
            <w:numFmt w:val="chicago"/>
          </w:footnotePr>
          <w:type w:val="continuous"/>
          <w:pgSz w:w="11906" w:h="16838" w:code="9"/>
          <w:pgMar w:top="238" w:right="340" w:bottom="272" w:left="397" w:header="567" w:footer="259" w:gutter="0"/>
          <w:cols w:num="2" w:space="720" w:equalWidth="0">
            <w:col w:w="5503" w:space="300"/>
            <w:col w:w="5365"/>
          </w:cols>
          <w:docGrid w:linePitch="272"/>
        </w:sectPr>
      </w:pPr>
      <w:r>
        <w:rPr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3496EF3" wp14:editId="13325EC2">
                <wp:simplePos x="0" y="0"/>
                <wp:positionH relativeFrom="column">
                  <wp:posOffset>66675</wp:posOffset>
                </wp:positionH>
                <wp:positionV relativeFrom="paragraph">
                  <wp:posOffset>55245</wp:posOffset>
                </wp:positionV>
                <wp:extent cx="3424555" cy="2251075"/>
                <wp:effectExtent l="0" t="0" r="4445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DE" w:rsidRPr="00AE62CE" w:rsidRDefault="004809DE" w:rsidP="00A04354">
                            <w:pPr>
                              <w:pStyle w:val="HeadingMajor"/>
                              <w:pageBreakBefore w:val="0"/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spacing w:before="0" w:after="80" w:line="24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snapshot highlights the latest data on international education exports released by the Australian Bureau of Statistics in </w:t>
                            </w:r>
                            <w:r w:rsidR="008A3E55"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its</w:t>
                            </w:r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International Trade in Services</w:t>
                            </w:r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series</w:t>
                            </w:r>
                            <w:r w:rsidRPr="00AE62CE">
                              <w:rPr>
                                <w:rStyle w:val="FootnoteReference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(a)</w:t>
                            </w:r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3051D" w:rsidRPr="00C3051D" w:rsidRDefault="004809DE" w:rsidP="00C3051D">
                            <w:pPr>
                              <w:spacing w:after="40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62C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Size of exports</w:t>
                            </w:r>
                          </w:p>
                          <w:p w:rsidR="004C1F18" w:rsidRPr="00387BED" w:rsidRDefault="00C3051D" w:rsidP="00A04354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International education activity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arising from international students studying and living in Australia contributed $</w:t>
                            </w:r>
                            <w:r w:rsidR="00474E1A">
                              <w:rPr>
                                <w:sz w:val="18"/>
                                <w:szCs w:val="18"/>
                              </w:rPr>
                              <w:t>22.0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billion to the economy in 2016. This is a </w:t>
                            </w:r>
                            <w:r w:rsidR="00491CC8">
                              <w:rPr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% increase from the earnings recorded in financial year 2015-16 ($19.9 billion); up </w:t>
                            </w:r>
                            <w:r w:rsidR="005E7ACB">
                              <w:rPr>
                                <w:sz w:val="18"/>
                                <w:szCs w:val="18"/>
                              </w:rPr>
                              <w:t>17.7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% on calendar year 2015 ($18.</w:t>
                            </w:r>
                            <w:r w:rsidR="005E7ACB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billion).</w:t>
                            </w:r>
                          </w:p>
                          <w:p w:rsidR="00EC1625" w:rsidRDefault="004C1F18" w:rsidP="00A0435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04354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A0435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 w:rsidRPr="00A04354">
                              <w:rPr>
                                <w:sz w:val="18"/>
                                <w:szCs w:val="18"/>
                              </w:rPr>
                              <w:t>export income generated by all international education activity was $</w:t>
                            </w:r>
                            <w:r w:rsidR="00387BED" w:rsidRPr="00A0435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A04354" w:rsidRPr="00A04354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="00F430F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A04354" w:rsidRPr="00A0435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354">
                              <w:rPr>
                                <w:sz w:val="18"/>
                                <w:szCs w:val="18"/>
                              </w:rPr>
                              <w:t>billion. This comprised spending by onshore students (the ABS uses the term ‘education-related personal travel’ for this item), as well as offshore earnings from other educational services</w:t>
                            </w:r>
                            <w:r w:rsidR="002F7B46">
                              <w:rPr>
                                <w:sz w:val="18"/>
                                <w:szCs w:val="18"/>
                              </w:rPr>
                              <w:t xml:space="preserve"> ($410 million)</w:t>
                            </w:r>
                            <w:r w:rsidRPr="00A04354">
                              <w:rPr>
                                <w:sz w:val="18"/>
                                <w:szCs w:val="18"/>
                              </w:rPr>
                              <w:t xml:space="preserve"> and royalties </w:t>
                            </w:r>
                            <w:r w:rsidR="002F7B46">
                              <w:rPr>
                                <w:sz w:val="18"/>
                                <w:szCs w:val="18"/>
                              </w:rPr>
                              <w:t xml:space="preserve">($28 million) </w:t>
                            </w:r>
                            <w:r w:rsidRPr="00A04354">
                              <w:rPr>
                                <w:sz w:val="18"/>
                                <w:szCs w:val="18"/>
                              </w:rPr>
                              <w:t xml:space="preserve">which generated an additional </w:t>
                            </w:r>
                            <w:r w:rsidRPr="00F430F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F430F0" w:rsidRPr="00F430F0">
                              <w:rPr>
                                <w:sz w:val="18"/>
                                <w:szCs w:val="18"/>
                              </w:rPr>
                              <w:t>438</w:t>
                            </w:r>
                            <w:r w:rsidRPr="00F430F0">
                              <w:rPr>
                                <w:sz w:val="18"/>
                                <w:szCs w:val="18"/>
                              </w:rPr>
                              <w:t xml:space="preserve"> million, as outlined in the table below.</w:t>
                            </w:r>
                          </w:p>
                          <w:p w:rsidR="008A5896" w:rsidRDefault="008A5896" w:rsidP="00A043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4.35pt;width:269.65pt;height:17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" stroked="f">
                <v:textbox inset="1mm,0,1mm,0">
                  <w:txbxContent>
                    <w:p w:rsidR="004809DE" w:rsidRPr="00AE62CE" w:rsidRDefault="004809DE" w:rsidP="00A04354">
                      <w:pPr>
                        <w:pStyle w:val="HeadingMajor"/>
                        <w:pageBreakBefore w:val="0"/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spacing w:before="0" w:after="80" w:line="240" w:lineRule="auto"/>
                        <w:jc w:val="both"/>
                        <w:outlineLvl w:val="0"/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</w:pPr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This snapshot highlights the latest data on international education exports released by the Australian Bureau of Statistics in </w:t>
                      </w:r>
                      <w:r w:rsidR="008A3E55"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its</w:t>
                      </w:r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i/>
                          <w:color w:val="000000" w:themeColor="text1"/>
                          <w:sz w:val="18"/>
                          <w:szCs w:val="18"/>
                        </w:rPr>
                        <w:t>International Trade in Services</w:t>
                      </w:r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series</w:t>
                      </w:r>
                      <w:r w:rsidRPr="00AE62CE">
                        <w:rPr>
                          <w:rStyle w:val="FootnoteReference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(a)</w:t>
                      </w:r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C3051D" w:rsidRPr="00C3051D" w:rsidRDefault="004809DE" w:rsidP="00C3051D">
                      <w:pPr>
                        <w:spacing w:after="40"/>
                        <w:jc w:val="both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E62C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Size of exports</w:t>
                      </w:r>
                    </w:p>
                    <w:p w:rsidR="004C1F18" w:rsidRPr="00387BED" w:rsidRDefault="00C3051D" w:rsidP="00A04354">
                      <w:pPr>
                        <w:pStyle w:val="Default"/>
                        <w:jc w:val="both"/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International education activity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arising from international students studying and living in Australia contributed $</w:t>
                      </w:r>
                      <w:r w:rsidR="00474E1A">
                        <w:rPr>
                          <w:sz w:val="18"/>
                          <w:szCs w:val="18"/>
                        </w:rPr>
                        <w:t>22.0</w:t>
                      </w:r>
                      <w:r>
                        <w:rPr>
                          <w:sz w:val="18"/>
                          <w:szCs w:val="18"/>
                        </w:rPr>
                        <w:t xml:space="preserve"> billion to the economy in 2016. This is a </w:t>
                      </w:r>
                      <w:r w:rsidR="00491CC8">
                        <w:rPr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sz w:val="18"/>
                          <w:szCs w:val="18"/>
                        </w:rPr>
                        <w:t xml:space="preserve">% increase from the earnings recorded in financial year 2015-16 ($19.9 billion); up </w:t>
                      </w:r>
                      <w:r w:rsidR="005E7ACB">
                        <w:rPr>
                          <w:sz w:val="18"/>
                          <w:szCs w:val="18"/>
                        </w:rPr>
                        <w:t>17.7</w:t>
                      </w:r>
                      <w:r>
                        <w:rPr>
                          <w:sz w:val="18"/>
                          <w:szCs w:val="18"/>
                        </w:rPr>
                        <w:t>% on calendar year 2015 ($18.</w:t>
                      </w:r>
                      <w:r w:rsidR="005E7ACB"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 xml:space="preserve"> billion).</w:t>
                      </w:r>
                    </w:p>
                    <w:p w:rsidR="00EC1625" w:rsidRDefault="004C1F18" w:rsidP="00A0435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04354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A04354">
                        <w:rPr>
                          <w:i/>
                          <w:iCs/>
                          <w:sz w:val="18"/>
                          <w:szCs w:val="18"/>
                        </w:rPr>
                        <w:t xml:space="preserve">total </w:t>
                      </w:r>
                      <w:r w:rsidRPr="00A04354">
                        <w:rPr>
                          <w:sz w:val="18"/>
                          <w:szCs w:val="18"/>
                        </w:rPr>
                        <w:t>export income generated by all international education activity was $</w:t>
                      </w:r>
                      <w:r w:rsidR="00387BED" w:rsidRPr="00A04354">
                        <w:rPr>
                          <w:sz w:val="18"/>
                          <w:szCs w:val="18"/>
                        </w:rPr>
                        <w:t>2</w:t>
                      </w:r>
                      <w:r w:rsidR="00A04354" w:rsidRPr="00A04354">
                        <w:rPr>
                          <w:sz w:val="18"/>
                          <w:szCs w:val="18"/>
                        </w:rPr>
                        <w:t>2.</w:t>
                      </w:r>
                      <w:r w:rsidR="00F430F0">
                        <w:rPr>
                          <w:sz w:val="18"/>
                          <w:szCs w:val="18"/>
                        </w:rPr>
                        <w:t>4</w:t>
                      </w:r>
                      <w:r w:rsidR="00A04354" w:rsidRPr="00A0435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04354">
                        <w:rPr>
                          <w:sz w:val="18"/>
                          <w:szCs w:val="18"/>
                        </w:rPr>
                        <w:t>billion. This comprised spending by onshore students (the ABS uses the term ‘education-related personal travel’ for this item), as well as offshore earnings from other educational services</w:t>
                      </w:r>
                      <w:r w:rsidR="002F7B46">
                        <w:rPr>
                          <w:sz w:val="18"/>
                          <w:szCs w:val="18"/>
                        </w:rPr>
                        <w:t xml:space="preserve"> ($410 million)</w:t>
                      </w:r>
                      <w:r w:rsidRPr="00A04354">
                        <w:rPr>
                          <w:sz w:val="18"/>
                          <w:szCs w:val="18"/>
                        </w:rPr>
                        <w:t xml:space="preserve"> and royalties </w:t>
                      </w:r>
                      <w:r w:rsidR="002F7B46">
                        <w:rPr>
                          <w:sz w:val="18"/>
                          <w:szCs w:val="18"/>
                        </w:rPr>
                        <w:t xml:space="preserve">($28 million) </w:t>
                      </w:r>
                      <w:r w:rsidRPr="00A04354">
                        <w:rPr>
                          <w:sz w:val="18"/>
                          <w:szCs w:val="18"/>
                        </w:rPr>
                        <w:t xml:space="preserve">which generated an additional </w:t>
                      </w:r>
                      <w:r w:rsidRPr="00F430F0">
                        <w:rPr>
                          <w:sz w:val="18"/>
                          <w:szCs w:val="18"/>
                        </w:rPr>
                        <w:t>$</w:t>
                      </w:r>
                      <w:r w:rsidR="00F430F0" w:rsidRPr="00F430F0">
                        <w:rPr>
                          <w:sz w:val="18"/>
                          <w:szCs w:val="18"/>
                        </w:rPr>
                        <w:t>438</w:t>
                      </w:r>
                      <w:r w:rsidRPr="00F430F0">
                        <w:rPr>
                          <w:sz w:val="18"/>
                          <w:szCs w:val="18"/>
                        </w:rPr>
                        <w:t xml:space="preserve"> million, as outlined in the table below.</w:t>
                      </w:r>
                    </w:p>
                    <w:p w:rsidR="008A5896" w:rsidRDefault="008A5896" w:rsidP="00A04354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1F18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063C6B" wp14:editId="3448AE09">
                <wp:simplePos x="0" y="0"/>
                <wp:positionH relativeFrom="column">
                  <wp:posOffset>3569407</wp:posOffset>
                </wp:positionH>
                <wp:positionV relativeFrom="paragraph">
                  <wp:posOffset>64339</wp:posOffset>
                </wp:positionV>
                <wp:extent cx="3470227" cy="1768415"/>
                <wp:effectExtent l="0" t="0" r="0" b="3810"/>
                <wp:wrapNone/>
                <wp:docPr id="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27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DE" w:rsidRPr="002A7914" w:rsidRDefault="00EC1625" w:rsidP="000D392D">
                            <w:pPr>
                              <w:spacing w:after="80"/>
                              <w:jc w:val="both"/>
                              <w:rPr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2A7914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Education</w:t>
                            </w:r>
                            <w:r w:rsidR="00244AF5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-related personal travel </w:t>
                            </w:r>
                            <w:r w:rsidRPr="002A79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Australia’s </w:t>
                            </w:r>
                            <w:r w:rsidR="002A7914" w:rsidRPr="002A79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3rd</w:t>
                            </w:r>
                            <w:r w:rsidRPr="002A79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largest export </w:t>
                            </w:r>
                            <w:r w:rsidR="00431A54" w:rsidRPr="002A79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after iron </w:t>
                            </w:r>
                            <w:r w:rsidR="00431A54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ore</w:t>
                            </w:r>
                            <w:r w:rsidR="000D392D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($</w:t>
                            </w:r>
                            <w:r w:rsidR="00244AF5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121C23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3.</w:t>
                            </w:r>
                            <w:r w:rsidR="00387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0D392D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billion)</w:t>
                            </w:r>
                            <w:r w:rsidR="002A7914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431A54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coal</w:t>
                            </w:r>
                            <w:r w:rsidR="000D392D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($</w:t>
                            </w:r>
                            <w:r w:rsidR="00387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41.1 </w:t>
                            </w:r>
                            <w:r w:rsidR="000D392D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billion)</w:t>
                            </w:r>
                            <w:r w:rsidR="00431A54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It</w:t>
                            </w:r>
                            <w:r w:rsidR="004809DE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0D392D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</w:t>
                            </w:r>
                            <w:r w:rsidR="004809DE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largest </w:t>
                            </w:r>
                            <w:r w:rsidR="004809DE" w:rsidRPr="00121C23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services</w:t>
                            </w:r>
                            <w:r w:rsidR="004809DE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export</w:t>
                            </w:r>
                            <w:r w:rsidR="00506CBF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121C23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 w:rsidR="007F760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.8</w:t>
                            </w:r>
                            <w:r w:rsidR="00506CBF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% of total services exports)</w:t>
                            </w:r>
                            <w:r w:rsidR="00247793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4809DE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ahead of other personal travel services ($</w:t>
                            </w:r>
                            <w:r w:rsidR="00121C23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17.</w:t>
                            </w:r>
                            <w:r w:rsidR="00387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4809DE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billion); and </w:t>
                            </w:r>
                            <w:r w:rsidR="00036794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34736B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rofessional and management consulting services</w:t>
                            </w:r>
                            <w:r w:rsidR="004809DE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($</w:t>
                            </w:r>
                            <w:r w:rsidR="004B5143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4.</w:t>
                            </w:r>
                            <w:r w:rsidR="00121C23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4809DE" w:rsidRPr="00121C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billion).</w:t>
                            </w:r>
                          </w:p>
                          <w:p w:rsidR="004809DE" w:rsidRPr="00936EA8" w:rsidRDefault="004809DE" w:rsidP="00366870">
                            <w:pPr>
                              <w:spacing w:after="40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6EA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Education sector</w:t>
                            </w:r>
                            <w:r w:rsidRPr="00936EA8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="004C1F18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c</w:t>
                            </w:r>
                            <w:r w:rsidRPr="00936EA8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</w:p>
                          <w:p w:rsidR="004809DE" w:rsidRPr="007E30B2" w:rsidRDefault="004809DE" w:rsidP="009305EA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0B2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In </w:t>
                            </w:r>
                            <w:r w:rsidR="007921EC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2016</w:t>
                            </w:r>
                            <w:r w:rsidRPr="007E30B2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the higher education sector generated $</w:t>
                            </w:r>
                            <w:r w:rsidR="008A5896" w:rsidRPr="008A5896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15.1</w:t>
                            </w:r>
                            <w:r w:rsidRPr="008A5896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billion in export income (</w:t>
                            </w:r>
                            <w:r w:rsidR="00E745D6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68.9</w:t>
                            </w:r>
                            <w:r w:rsidRPr="008A5896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% of total on-shore earnings). VET was the second largest, generating $</w:t>
                            </w:r>
                            <w:r w:rsidR="006967B2" w:rsidRPr="008A5896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3.</w:t>
                            </w:r>
                            <w:r w:rsidR="008A5896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7</w:t>
                            </w:r>
                            <w:r w:rsidRPr="008A5896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billion in earnings (</w:t>
                            </w:r>
                            <w:r w:rsidR="00E745D6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16.8</w:t>
                            </w:r>
                            <w:r w:rsidRPr="008A5896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%). </w:t>
                            </w:r>
                            <w:r w:rsidRPr="008A58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Export income from ELICOS was $</w:t>
                            </w:r>
                            <w:r w:rsidR="007E30B2" w:rsidRPr="008A58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</w:t>
                            </w:r>
                            <w:r w:rsidR="008A58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087</w:t>
                            </w:r>
                            <w:r w:rsidRPr="008A58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million (</w:t>
                            </w:r>
                            <w:r w:rsidR="00E745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4.9</w:t>
                            </w:r>
                            <w:r w:rsidRPr="008A58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%); schools, $</w:t>
                            </w:r>
                            <w:r w:rsidR="008A58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872</w:t>
                            </w:r>
                            <w:r w:rsidRPr="008A58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million (</w:t>
                            </w:r>
                            <w:r w:rsidR="00CE1A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4.0</w:t>
                            </w:r>
                            <w:r w:rsidRPr="008A58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%); and non-award, $</w:t>
                            </w:r>
                            <w:r w:rsidR="008A58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805</w:t>
                            </w:r>
                            <w:r w:rsidRPr="008A58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million (</w:t>
                            </w:r>
                            <w:r w:rsidR="00CE1A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3.7</w:t>
                            </w:r>
                            <w:r w:rsidRPr="008A58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%).</w:t>
                            </w:r>
                            <w:r w:rsidRPr="007E30B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09DE" w:rsidRPr="00B246CA" w:rsidRDefault="004809DE" w:rsidP="00EC1625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246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Export income by state and territory, </w:t>
                            </w:r>
                            <w:r w:rsidR="00121C23">
                              <w:rPr>
                                <w:b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margin-left:281.05pt;margin-top:5.05pt;width:273.25pt;height:1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/pgQIAAAk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" stroked="f">
                <v:textbox inset="1mm,0,1mm,0">
                  <w:txbxContent>
                    <w:p w:rsidR="004809DE" w:rsidRPr="002A7914" w:rsidRDefault="00EC1625" w:rsidP="000D392D">
                      <w:pPr>
                        <w:spacing w:after="80"/>
                        <w:jc w:val="both"/>
                        <w:rPr>
                          <w:b/>
                          <w:bCs/>
                          <w:color w:val="C0504D" w:themeColor="accent2"/>
                          <w:sz w:val="18"/>
                          <w:szCs w:val="18"/>
                        </w:rPr>
                      </w:pPr>
                      <w:r w:rsidRPr="002A7914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Education</w:t>
                      </w:r>
                      <w:r w:rsidR="00244AF5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-related personal travel </w:t>
                      </w:r>
                      <w:r w:rsidRPr="002A79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is Australia’s </w:t>
                      </w:r>
                      <w:r w:rsidR="002A7914" w:rsidRPr="002A7914">
                        <w:rPr>
                          <w:color w:val="000000" w:themeColor="text1"/>
                          <w:sz w:val="18"/>
                          <w:szCs w:val="18"/>
                        </w:rPr>
                        <w:t>3rd</w:t>
                      </w:r>
                      <w:r w:rsidRPr="002A79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largest export </w:t>
                      </w:r>
                      <w:r w:rsidR="00431A54" w:rsidRPr="002A79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after iron </w:t>
                      </w:r>
                      <w:r w:rsidR="00431A54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ore</w:t>
                      </w:r>
                      <w:r w:rsidR="000D392D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($</w:t>
                      </w:r>
                      <w:r w:rsidR="00244AF5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121C23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3.</w:t>
                      </w:r>
                      <w:r w:rsidR="00387BED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0D392D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billion)</w:t>
                      </w:r>
                      <w:r w:rsidR="002A7914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and</w:t>
                      </w:r>
                      <w:r w:rsidR="00431A54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coal</w:t>
                      </w:r>
                      <w:r w:rsidR="000D392D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($</w:t>
                      </w:r>
                      <w:r w:rsidR="00387BE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41.1 </w:t>
                      </w:r>
                      <w:r w:rsidR="000D392D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billion)</w:t>
                      </w:r>
                      <w:r w:rsidR="00431A54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. It</w:t>
                      </w:r>
                      <w:r w:rsidR="004809DE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is </w:t>
                      </w:r>
                      <w:r w:rsidR="000D392D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the</w:t>
                      </w:r>
                      <w:r w:rsidR="004809DE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largest </w:t>
                      </w:r>
                      <w:r w:rsidR="004809DE" w:rsidRPr="00121C23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services</w:t>
                      </w:r>
                      <w:r w:rsidR="004809DE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export</w:t>
                      </w:r>
                      <w:r w:rsidR="00506CBF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r w:rsidR="00121C23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 w:rsidR="007F760D">
                        <w:rPr>
                          <w:color w:val="000000" w:themeColor="text1"/>
                          <w:sz w:val="18"/>
                          <w:szCs w:val="18"/>
                        </w:rPr>
                        <w:t>.8</w:t>
                      </w:r>
                      <w:r w:rsidR="00506CBF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% of total services exports)</w:t>
                      </w:r>
                      <w:r w:rsidR="00247793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4809DE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ahead of other personal travel services ($</w:t>
                      </w:r>
                      <w:r w:rsidR="00121C23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17.</w:t>
                      </w:r>
                      <w:r w:rsidR="00387BED"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4809DE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billion); and </w:t>
                      </w:r>
                      <w:r w:rsidR="00036794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34736B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rofessional and management consulting services</w:t>
                      </w:r>
                      <w:r w:rsidR="004809DE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($</w:t>
                      </w:r>
                      <w:r w:rsidR="004B5143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4.</w:t>
                      </w:r>
                      <w:r w:rsidR="00121C23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4809DE" w:rsidRPr="00121C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billion).</w:t>
                      </w:r>
                    </w:p>
                    <w:p w:rsidR="004809DE" w:rsidRPr="00936EA8" w:rsidRDefault="004809DE" w:rsidP="00366870">
                      <w:pPr>
                        <w:spacing w:after="40"/>
                        <w:jc w:val="both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36EA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Education sector</w:t>
                      </w:r>
                      <w:r w:rsidRPr="00936EA8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="004C1F18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c</w:t>
                      </w:r>
                      <w:r w:rsidRPr="00936EA8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)</w:t>
                      </w:r>
                    </w:p>
                    <w:p w:rsidR="004809DE" w:rsidRPr="007E30B2" w:rsidRDefault="004809DE" w:rsidP="009305EA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0B2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In </w:t>
                      </w:r>
                      <w:r w:rsidR="007921EC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2016</w:t>
                      </w:r>
                      <w:r w:rsidRPr="007E30B2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the higher education sector generated $</w:t>
                      </w:r>
                      <w:r w:rsidR="008A5896" w:rsidRPr="008A5896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15.1</w:t>
                      </w:r>
                      <w:r w:rsidRPr="008A5896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billion in export income (</w:t>
                      </w:r>
                      <w:r w:rsidR="00E745D6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68.9</w:t>
                      </w:r>
                      <w:r w:rsidRPr="008A5896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% of total on-shore earnings). VET was the second largest, generating $</w:t>
                      </w:r>
                      <w:r w:rsidR="006967B2" w:rsidRPr="008A5896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3.</w:t>
                      </w:r>
                      <w:r w:rsidR="008A5896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7</w:t>
                      </w:r>
                      <w:r w:rsidRPr="008A5896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billion in earnings (</w:t>
                      </w:r>
                      <w:r w:rsidR="00E745D6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16.8</w:t>
                      </w:r>
                      <w:r w:rsidRPr="008A5896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%). </w:t>
                      </w:r>
                      <w:r w:rsidRPr="008A589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Export income from </w:t>
                      </w:r>
                      <w:proofErr w:type="spellStart"/>
                      <w:r w:rsidRPr="008A5896">
                        <w:rPr>
                          <w:color w:val="000000" w:themeColor="text1"/>
                          <w:sz w:val="18"/>
                          <w:szCs w:val="18"/>
                        </w:rPr>
                        <w:t>ELICOS</w:t>
                      </w:r>
                      <w:proofErr w:type="spellEnd"/>
                      <w:r w:rsidRPr="008A589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was $</w:t>
                      </w:r>
                      <w:r w:rsidR="007E30B2" w:rsidRPr="008A5896">
                        <w:rPr>
                          <w:color w:val="000000" w:themeColor="text1"/>
                          <w:sz w:val="18"/>
                          <w:szCs w:val="18"/>
                        </w:rPr>
                        <w:t>1,</w:t>
                      </w:r>
                      <w:r w:rsidR="008A5896">
                        <w:rPr>
                          <w:color w:val="000000" w:themeColor="text1"/>
                          <w:sz w:val="18"/>
                          <w:szCs w:val="18"/>
                        </w:rPr>
                        <w:t>087</w:t>
                      </w:r>
                      <w:r w:rsidRPr="008A589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million (</w:t>
                      </w:r>
                      <w:r w:rsidR="00E745D6">
                        <w:rPr>
                          <w:color w:val="000000" w:themeColor="text1"/>
                          <w:sz w:val="18"/>
                          <w:szCs w:val="18"/>
                        </w:rPr>
                        <w:t>4.9</w:t>
                      </w:r>
                      <w:r w:rsidRPr="008A5896">
                        <w:rPr>
                          <w:color w:val="000000" w:themeColor="text1"/>
                          <w:sz w:val="18"/>
                          <w:szCs w:val="18"/>
                        </w:rPr>
                        <w:t>%); schools, $</w:t>
                      </w:r>
                      <w:r w:rsidR="008A5896">
                        <w:rPr>
                          <w:color w:val="000000" w:themeColor="text1"/>
                          <w:sz w:val="18"/>
                          <w:szCs w:val="18"/>
                        </w:rPr>
                        <w:t>872</w:t>
                      </w:r>
                      <w:r w:rsidRPr="008A589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million (</w:t>
                      </w:r>
                      <w:r w:rsidR="00CE1A00">
                        <w:rPr>
                          <w:color w:val="000000" w:themeColor="text1"/>
                          <w:sz w:val="18"/>
                          <w:szCs w:val="18"/>
                        </w:rPr>
                        <w:t>4.0</w:t>
                      </w:r>
                      <w:r w:rsidRPr="008A5896">
                        <w:rPr>
                          <w:color w:val="000000" w:themeColor="text1"/>
                          <w:sz w:val="18"/>
                          <w:szCs w:val="18"/>
                        </w:rPr>
                        <w:t>%); and non-award, $</w:t>
                      </w:r>
                      <w:r w:rsidR="008A5896">
                        <w:rPr>
                          <w:color w:val="000000" w:themeColor="text1"/>
                          <w:sz w:val="18"/>
                          <w:szCs w:val="18"/>
                        </w:rPr>
                        <w:t>805</w:t>
                      </w:r>
                      <w:r w:rsidRPr="008A589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million (</w:t>
                      </w:r>
                      <w:r w:rsidR="00CE1A00">
                        <w:rPr>
                          <w:color w:val="000000" w:themeColor="text1"/>
                          <w:sz w:val="18"/>
                          <w:szCs w:val="18"/>
                        </w:rPr>
                        <w:t>3.7</w:t>
                      </w:r>
                      <w:r w:rsidRPr="008A5896">
                        <w:rPr>
                          <w:color w:val="000000" w:themeColor="text1"/>
                          <w:sz w:val="18"/>
                          <w:szCs w:val="18"/>
                        </w:rPr>
                        <w:t>%).</w:t>
                      </w:r>
                      <w:r w:rsidRPr="007E30B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09DE" w:rsidRPr="00B246CA" w:rsidRDefault="004809DE" w:rsidP="00EC1625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B246CA">
                        <w:rPr>
                          <w:b/>
                          <w:sz w:val="18"/>
                          <w:szCs w:val="18"/>
                        </w:rPr>
                        <w:t xml:space="preserve">Export income by state and territory, </w:t>
                      </w:r>
                      <w:r w:rsidR="00121C23">
                        <w:rPr>
                          <w:b/>
                          <w:sz w:val="18"/>
                          <w:szCs w:val="18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481069" w:rsidRDefault="00812422">
      <w:pPr>
        <w:rPr>
          <w:sz w:val="14"/>
          <w:szCs w:val="14"/>
        </w:rPr>
      </w:pPr>
      <w:r>
        <w:rPr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3C085876" wp14:editId="27367BC3">
                <wp:simplePos x="0" y="0"/>
                <wp:positionH relativeFrom="page">
                  <wp:posOffset>433705</wp:posOffset>
                </wp:positionH>
                <wp:positionV relativeFrom="page">
                  <wp:posOffset>9663430</wp:posOffset>
                </wp:positionV>
                <wp:extent cx="6858000" cy="636270"/>
                <wp:effectExtent l="0" t="0" r="4445" b="0"/>
                <wp:wrapTight wrapText="left">
                  <wp:wrapPolygon edited="0">
                    <wp:start x="-32" y="0"/>
                    <wp:lineTo x="-32" y="21126"/>
                    <wp:lineTo x="21600" y="21126"/>
                    <wp:lineTo x="21600" y="0"/>
                    <wp:lineTo x="-32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DE" w:rsidRPr="00AE62CE" w:rsidRDefault="004809DE" w:rsidP="00BD717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E62C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(a)</w:t>
                            </w:r>
                            <w:bookmarkStart w:id="1" w:name="OLE_LINK4"/>
                            <w:bookmarkStart w:id="2" w:name="OLE_LINK5"/>
                            <w:r w:rsidRPr="00AE62C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Sourced from the Australian Bureau of Statistics’ publication 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International Trade in Services, by Country, by State and by Detailed Services 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Category, </w:t>
                            </w:r>
                            <w:r w:rsidR="0094253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Calendar 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Year, 201</w:t>
                            </w:r>
                            <w:r w:rsidR="0094253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(ABS Catalogue no. 5368.0.55.00</w:t>
                            </w:r>
                            <w:r w:rsidR="0094253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24018E" w:rsidRPr="00AE62C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published on </w:t>
                            </w:r>
                            <w:r w:rsidR="007921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C4502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7921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May 2017</w:t>
                            </w:r>
                            <w:r w:rsidRPr="001A5B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bookmarkEnd w:id="1"/>
                            <w:bookmarkEnd w:id="2"/>
                            <w:r w:rsidRPr="001A5B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(b) Includes international students studying onshore on student visas only.</w:t>
                            </w:r>
                            <w:r w:rsidR="0024018E" w:rsidRPr="001A5B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5B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19564C" w:rsidRPr="001A5B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 w:rsidRPr="001A5B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International students from New Zealand and those on </w:t>
                            </w:r>
                            <w:r w:rsidR="00AE62CE" w:rsidRPr="00AE62C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Department of Foreign Affairs and Trade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/Defence scholarships contributed an </w:t>
                            </w:r>
                            <w:r w:rsidRPr="007E30B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additional $1</w:t>
                            </w:r>
                            <w:r w:rsidR="008A589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87 </w:t>
                            </w:r>
                            <w:r w:rsidRPr="007E30B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m and $</w:t>
                            </w:r>
                            <w:r w:rsidR="008A589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193</w:t>
                            </w:r>
                            <w:r w:rsidRPr="007E30B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5D177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respectively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E4253" w:rsidRPr="00AE62C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4C1F1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) Export income does not include income generated </w:t>
                            </w:r>
                            <w:r w:rsidR="004C1F1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through offshore tuition provided by </w:t>
                            </w:r>
                            <w:r w:rsidRPr="00AE62C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Australian institutions.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.15pt;margin-top:760.9pt;width:540pt;height:50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" stroked="f">
                <v:textbox inset="1.5mm,0,1.5mm,0">
                  <w:txbxContent>
                    <w:p w:rsidR="004809DE" w:rsidRPr="00AE62CE" w:rsidRDefault="004809DE" w:rsidP="00BD717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E62C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(a)</w:t>
                      </w:r>
                      <w:bookmarkStart w:id="2" w:name="OLE_LINK4"/>
                      <w:bookmarkStart w:id="3" w:name="OLE_LINK5"/>
                      <w:r w:rsidRPr="00AE62C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AE62CE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Sourced from the Australian Bureau of Statistics’ publication </w:t>
                      </w:r>
                      <w:r w:rsidRPr="00AE62CE">
                        <w:rPr>
                          <w:rFonts w:asciiTheme="minorHAnsi" w:hAnsiTheme="minorHAnsi" w:cstheme="minorHAnsi"/>
                          <w:i/>
                          <w:color w:val="000000"/>
                          <w:sz w:val="16"/>
                          <w:szCs w:val="16"/>
                        </w:rPr>
                        <w:t xml:space="preserve">International Trade in Services, by Country, by State and by Detailed Services </w:t>
                      </w:r>
                      <w:r w:rsidRPr="00AE62CE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Category, </w:t>
                      </w:r>
                      <w:r w:rsidR="0094253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Calendar </w:t>
                      </w:r>
                      <w:r w:rsidRPr="00AE62CE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Year, 201</w:t>
                      </w:r>
                      <w:r w:rsidR="0094253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AE62CE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E62CE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(ABS Catalogue no. 5368.0.55.00</w:t>
                      </w:r>
                      <w:r w:rsidR="0094253F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AE62CE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24018E" w:rsidRPr="00AE62CE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published on </w:t>
                      </w:r>
                      <w:r w:rsidR="007921EC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C4502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7921EC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May 2017</w:t>
                      </w:r>
                      <w:r w:rsidRPr="001A5B7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bookmarkEnd w:id="2"/>
                      <w:bookmarkEnd w:id="3"/>
                      <w:r w:rsidRPr="001A5B7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(b) Includes international students studying onshore on student visas only.</w:t>
                      </w:r>
                      <w:r w:rsidR="0024018E" w:rsidRPr="001A5B7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Pr="001A5B7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19564C" w:rsidRPr="001A5B7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r w:rsidRPr="001A5B7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) </w:t>
                      </w:r>
                      <w:r w:rsidRPr="00AE62CE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International students from New Zealand and those on </w:t>
                      </w:r>
                      <w:r w:rsidR="00AE62CE" w:rsidRPr="00AE62CE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Department of Foreign Affairs and Trade</w:t>
                      </w:r>
                      <w:r w:rsidRPr="00AE62CE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/Defence scholarships contributed an </w:t>
                      </w:r>
                      <w:r w:rsidRPr="007E30B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additional $1</w:t>
                      </w:r>
                      <w:r w:rsidR="008A5896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87 </w:t>
                      </w:r>
                      <w:r w:rsidRPr="007E30B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m and $</w:t>
                      </w:r>
                      <w:r w:rsidR="008A5896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193</w:t>
                      </w:r>
                      <w:r w:rsidRPr="007E30B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m</w:t>
                      </w:r>
                      <w:r w:rsidRPr="005D177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respectively</w:t>
                      </w:r>
                      <w:r w:rsidRPr="00AE62C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3E4253" w:rsidRPr="00AE62C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AE62C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</w:t>
                      </w:r>
                      <w:r w:rsidR="004C1F1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</w:t>
                      </w:r>
                      <w:r w:rsidRPr="00AE62C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) Export income does not include income generated </w:t>
                      </w:r>
                      <w:r w:rsidR="004C1F1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through offshore tuition provided by </w:t>
                      </w:r>
                      <w:r w:rsidRPr="00AE62C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Australian institutions.</w:t>
                      </w:r>
                    </w:p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036B9F5" wp14:editId="7E88EF33">
                <wp:simplePos x="0" y="0"/>
                <wp:positionH relativeFrom="column">
                  <wp:posOffset>-3535045</wp:posOffset>
                </wp:positionH>
                <wp:positionV relativeFrom="paragraph">
                  <wp:posOffset>5962015</wp:posOffset>
                </wp:positionV>
                <wp:extent cx="7048500" cy="86360"/>
                <wp:effectExtent l="0" t="0" r="1270" b="0"/>
                <wp:wrapTight wrapText="left">
                  <wp:wrapPolygon edited="0">
                    <wp:start x="-29" y="0"/>
                    <wp:lineTo x="-29" y="21124"/>
                    <wp:lineTo x="21600" y="21124"/>
                    <wp:lineTo x="21600" y="0"/>
                    <wp:lineTo x="-29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DE" w:rsidRPr="00B13A5A" w:rsidRDefault="004809DE" w:rsidP="00B13A5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78.35pt;margin-top:469.45pt;width:555pt;height:6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" stroked="f" strokecolor="#f60" strokeweight=".25pt">
                <v:textbox>
                  <w:txbxContent>
                    <w:p w:rsidR="004809DE" w:rsidRPr="00B13A5A" w:rsidRDefault="004809DE" w:rsidP="00B13A5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9A3D4E" w:rsidRDefault="00481069" w:rsidP="00481069">
      <w:pPr>
        <w:rPr>
          <w:sz w:val="14"/>
          <w:szCs w:val="14"/>
        </w:rPr>
      </w:pPr>
    </w:p>
    <w:p w:rsidR="00481069" w:rsidRPr="00481069" w:rsidRDefault="00F430F0" w:rsidP="00481069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3872" behindDoc="1" locked="0" layoutInCell="1" allowOverlap="1" wp14:anchorId="117DF0BE" wp14:editId="27895EC0">
            <wp:simplePos x="0" y="0"/>
            <wp:positionH relativeFrom="column">
              <wp:posOffset>471805</wp:posOffset>
            </wp:positionH>
            <wp:positionV relativeFrom="paragraph">
              <wp:posOffset>13335</wp:posOffset>
            </wp:positionV>
            <wp:extent cx="2743835" cy="2207895"/>
            <wp:effectExtent l="0" t="0" r="0" b="1905"/>
            <wp:wrapTight wrapText="bothSides">
              <wp:wrapPolygon edited="0">
                <wp:start x="0" y="0"/>
                <wp:lineTo x="0" y="21432"/>
                <wp:lineTo x="20095" y="21432"/>
                <wp:lineTo x="20095" y="17891"/>
                <wp:lineTo x="21295" y="17146"/>
                <wp:lineTo x="21295" y="15841"/>
                <wp:lineTo x="20095" y="14909"/>
                <wp:lineTo x="2009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20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069" w:rsidRPr="00481069" w:rsidRDefault="00481069" w:rsidP="00481069">
      <w:pPr>
        <w:rPr>
          <w:sz w:val="14"/>
          <w:szCs w:val="14"/>
        </w:rPr>
      </w:pPr>
    </w:p>
    <w:p w:rsidR="00BD5C69" w:rsidRDefault="00BD5C69" w:rsidP="00481069">
      <w:pPr>
        <w:rPr>
          <w:noProof/>
          <w:sz w:val="14"/>
          <w:szCs w:val="14"/>
        </w:rPr>
      </w:pPr>
    </w:p>
    <w:p w:rsidR="005D7AF2" w:rsidRDefault="005D7AF2" w:rsidP="00481069">
      <w:pPr>
        <w:rPr>
          <w:noProof/>
          <w:sz w:val="14"/>
          <w:szCs w:val="14"/>
        </w:rPr>
      </w:pPr>
    </w:p>
    <w:p w:rsidR="00481069" w:rsidRPr="00481069" w:rsidRDefault="008A5896" w:rsidP="00481069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1824" behindDoc="1" locked="0" layoutInCell="1" allowOverlap="1" wp14:anchorId="68C7B8F5" wp14:editId="510F89D0">
            <wp:simplePos x="0" y="0"/>
            <wp:positionH relativeFrom="column">
              <wp:posOffset>-3612515</wp:posOffset>
            </wp:positionH>
            <wp:positionV relativeFrom="paragraph">
              <wp:posOffset>61595</wp:posOffset>
            </wp:positionV>
            <wp:extent cx="3381375" cy="1798320"/>
            <wp:effectExtent l="0" t="0" r="9525" b="0"/>
            <wp:wrapTight wrapText="bothSides">
              <wp:wrapPolygon edited="0">
                <wp:start x="0" y="0"/>
                <wp:lineTo x="0" y="21280"/>
                <wp:lineTo x="21539" y="21280"/>
                <wp:lineTo x="2153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7EE" w:rsidRDefault="009167EE" w:rsidP="00481069">
      <w:pPr>
        <w:rPr>
          <w:noProof/>
          <w:sz w:val="14"/>
          <w:szCs w:val="14"/>
        </w:rPr>
      </w:pPr>
    </w:p>
    <w:p w:rsidR="00AD67A6" w:rsidRDefault="00AD67A6" w:rsidP="00481069">
      <w:pPr>
        <w:rPr>
          <w:noProof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3D1882" w:rsidRDefault="003D1882" w:rsidP="00D612CA">
      <w:pPr>
        <w:rPr>
          <w:noProof/>
        </w:rPr>
      </w:pPr>
    </w:p>
    <w:p w:rsidR="00B05C02" w:rsidRDefault="00B05C02" w:rsidP="00D612CA">
      <w:pPr>
        <w:rPr>
          <w:noProof/>
        </w:rPr>
      </w:pPr>
    </w:p>
    <w:p w:rsidR="00553029" w:rsidRDefault="00553029" w:rsidP="00D612CA">
      <w:pPr>
        <w:rPr>
          <w:noProof/>
        </w:rPr>
      </w:pPr>
    </w:p>
    <w:p w:rsidR="00282FF3" w:rsidRDefault="00282FF3" w:rsidP="00D612CA">
      <w:pPr>
        <w:rPr>
          <w:noProof/>
          <w:sz w:val="14"/>
          <w:szCs w:val="14"/>
        </w:rPr>
      </w:pPr>
    </w:p>
    <w:p w:rsidR="00897E14" w:rsidRDefault="00897E14" w:rsidP="00D3643F">
      <w:pPr>
        <w:rPr>
          <w:color w:val="C0504D" w:themeColor="accent2"/>
          <w:sz w:val="14"/>
          <w:szCs w:val="14"/>
        </w:rPr>
      </w:pPr>
    </w:p>
    <w:p w:rsidR="008A5896" w:rsidRDefault="008A5896" w:rsidP="00D3643F">
      <w:pPr>
        <w:rPr>
          <w:color w:val="C0504D" w:themeColor="accent2"/>
          <w:sz w:val="14"/>
          <w:szCs w:val="14"/>
        </w:rPr>
      </w:pPr>
    </w:p>
    <w:p w:rsidR="008A5896" w:rsidRDefault="008A5896" w:rsidP="00D3643F">
      <w:pPr>
        <w:rPr>
          <w:color w:val="C0504D" w:themeColor="accent2"/>
          <w:sz w:val="14"/>
          <w:szCs w:val="14"/>
        </w:rPr>
      </w:pPr>
    </w:p>
    <w:p w:rsidR="008A5896" w:rsidRDefault="008A5896" w:rsidP="00D3643F">
      <w:pPr>
        <w:rPr>
          <w:color w:val="C0504D" w:themeColor="accent2"/>
          <w:sz w:val="14"/>
          <w:szCs w:val="14"/>
        </w:rPr>
      </w:pPr>
    </w:p>
    <w:p w:rsidR="008A5896" w:rsidRDefault="008A5896" w:rsidP="00D3643F">
      <w:pPr>
        <w:rPr>
          <w:color w:val="C0504D" w:themeColor="accent2"/>
          <w:sz w:val="14"/>
          <w:szCs w:val="14"/>
        </w:rPr>
      </w:pPr>
    </w:p>
    <w:p w:rsidR="008A5896" w:rsidRDefault="008A5896" w:rsidP="00D3643F">
      <w:pPr>
        <w:rPr>
          <w:color w:val="C0504D" w:themeColor="accent2"/>
          <w:sz w:val="14"/>
          <w:szCs w:val="14"/>
        </w:rPr>
      </w:pPr>
    </w:p>
    <w:p w:rsidR="008A5896" w:rsidRDefault="008A5896" w:rsidP="00D3643F">
      <w:pPr>
        <w:rPr>
          <w:color w:val="C0504D" w:themeColor="accent2"/>
          <w:sz w:val="14"/>
          <w:szCs w:val="14"/>
        </w:rPr>
      </w:pPr>
    </w:p>
    <w:p w:rsidR="008A5896" w:rsidRDefault="00E745D6" w:rsidP="00D3643F">
      <w:pPr>
        <w:rPr>
          <w:color w:val="C0504D" w:themeColor="accent2"/>
          <w:sz w:val="14"/>
          <w:szCs w:val="14"/>
        </w:rPr>
      </w:pPr>
      <w:r w:rsidRPr="00E745D6">
        <w:rPr>
          <w:noProof/>
        </w:rPr>
        <w:drawing>
          <wp:anchor distT="0" distB="0" distL="114300" distR="114300" simplePos="0" relativeHeight="251664896" behindDoc="1" locked="0" layoutInCell="1" allowOverlap="1" wp14:anchorId="7AA78ECD" wp14:editId="091E3A26">
            <wp:simplePos x="0" y="0"/>
            <wp:positionH relativeFrom="column">
              <wp:posOffset>-2580005</wp:posOffset>
            </wp:positionH>
            <wp:positionV relativeFrom="paragraph">
              <wp:posOffset>64135</wp:posOffset>
            </wp:positionV>
            <wp:extent cx="4726940" cy="3898265"/>
            <wp:effectExtent l="0" t="0" r="0" b="6985"/>
            <wp:wrapTight wrapText="bothSides">
              <wp:wrapPolygon edited="0">
                <wp:start x="0" y="0"/>
                <wp:lineTo x="0" y="21533"/>
                <wp:lineTo x="21501" y="21533"/>
                <wp:lineTo x="21501" y="3378"/>
                <wp:lineTo x="19151" y="3378"/>
                <wp:lineTo x="21327" y="2744"/>
                <wp:lineTo x="21501" y="1900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96" w:rsidRDefault="008A5896" w:rsidP="00D3643F">
      <w:pPr>
        <w:rPr>
          <w:color w:val="C0504D" w:themeColor="accent2"/>
          <w:sz w:val="14"/>
          <w:szCs w:val="14"/>
        </w:rPr>
      </w:pPr>
    </w:p>
    <w:p w:rsidR="008A5896" w:rsidRDefault="008A5896" w:rsidP="00D3643F">
      <w:pPr>
        <w:rPr>
          <w:color w:val="C0504D" w:themeColor="accent2"/>
          <w:sz w:val="14"/>
          <w:szCs w:val="14"/>
        </w:rPr>
      </w:pPr>
    </w:p>
    <w:p w:rsidR="008A5896" w:rsidRPr="00CE147A" w:rsidRDefault="008A5896" w:rsidP="00D3643F">
      <w:pPr>
        <w:rPr>
          <w:color w:val="C0504D" w:themeColor="accent2"/>
          <w:sz w:val="14"/>
          <w:szCs w:val="14"/>
        </w:rPr>
      </w:pPr>
    </w:p>
    <w:sectPr w:rsidR="008A5896" w:rsidRPr="00CE147A" w:rsidSect="00D810B1">
      <w:footnotePr>
        <w:numFmt w:val="chicago"/>
      </w:footnotePr>
      <w:type w:val="continuous"/>
      <w:pgSz w:w="11906" w:h="16838" w:code="9"/>
      <w:pgMar w:top="238" w:right="340" w:bottom="272" w:left="397" w:header="567" w:footer="2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CD" w:rsidRDefault="00BE6ECD">
      <w:r>
        <w:separator/>
      </w:r>
    </w:p>
  </w:endnote>
  <w:endnote w:type="continuationSeparator" w:id="0">
    <w:p w:rsidR="00BE6ECD" w:rsidRDefault="00BE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B1" w:rsidRDefault="00D810B1" w:rsidP="00B62F7D">
    <w:pPr>
      <w:pStyle w:val="Footer"/>
      <w:ind w:left="400"/>
      <w:rPr>
        <w:sz w:val="12"/>
        <w:szCs w:val="12"/>
      </w:rPr>
    </w:pPr>
  </w:p>
  <w:p w:rsidR="004809DE" w:rsidRPr="00FA6225" w:rsidRDefault="004809DE" w:rsidP="00B62F7D">
    <w:pPr>
      <w:pStyle w:val="Footer"/>
      <w:ind w:left="400"/>
      <w:rPr>
        <w:sz w:val="12"/>
        <w:szCs w:val="12"/>
      </w:rPr>
    </w:pPr>
    <w:r>
      <w:rPr>
        <w:sz w:val="12"/>
        <w:szCs w:val="12"/>
      </w:rPr>
      <w:t>For further information about this Research Snapshot or the Research Snapshot Series contact: International Research and Analysis Unit by email</w:t>
    </w:r>
    <w:r w:rsidR="0054400F">
      <w:rPr>
        <w:sz w:val="12"/>
        <w:szCs w:val="12"/>
      </w:rPr>
      <w:t xml:space="preserve"> at</w:t>
    </w:r>
    <w:r>
      <w:rPr>
        <w:sz w:val="12"/>
        <w:szCs w:val="12"/>
      </w:rPr>
      <w:t xml:space="preserve"> </w:t>
    </w:r>
    <w:hyperlink r:id="rId1" w:history="1">
      <w:r w:rsidR="009D628C" w:rsidRPr="001C03D8">
        <w:rPr>
          <w:rStyle w:val="Hyperlink"/>
          <w:sz w:val="12"/>
          <w:szCs w:val="12"/>
        </w:rPr>
        <w:t>IEResearch@education.gov.au</w:t>
      </w:r>
    </w:hyperlink>
    <w:r>
      <w:rPr>
        <w:sz w:val="12"/>
        <w:szCs w:val="12"/>
      </w:rPr>
      <w:t xml:space="preserve">.  The Research Snapshot Series can be accessed from </w:t>
    </w:r>
    <w:hyperlink r:id="rId2" w:history="1">
      <w:r w:rsidR="00B1371D">
        <w:rPr>
          <w:rStyle w:val="Hyperlink"/>
          <w:sz w:val="12"/>
          <w:szCs w:val="12"/>
        </w:rPr>
        <w:t>https://internationaleducation.gov.au/research/research-snapshots/pages/default.aspx</w:t>
      </w:r>
    </w:hyperlink>
    <w:proofErr w:type="gramStart"/>
    <w:r>
      <w:rPr>
        <w:sz w:val="12"/>
        <w:szCs w:val="12"/>
      </w:rPr>
      <w:t>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CD" w:rsidRDefault="00BE6ECD">
      <w:r>
        <w:separator/>
      </w:r>
    </w:p>
  </w:footnote>
  <w:footnote w:type="continuationSeparator" w:id="0">
    <w:p w:rsidR="00BE6ECD" w:rsidRDefault="00BE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0A6"/>
    <w:multiLevelType w:val="hybridMultilevel"/>
    <w:tmpl w:val="749AD2DA"/>
    <w:lvl w:ilvl="0" w:tplc="C9E0148A">
      <w:start w:val="14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E34E5"/>
    <w:multiLevelType w:val="hybridMultilevel"/>
    <w:tmpl w:val="FB08099A"/>
    <w:lvl w:ilvl="0" w:tplc="A52876BC">
      <w:start w:val="1"/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0E"/>
    <w:rsid w:val="00002EA7"/>
    <w:rsid w:val="00004791"/>
    <w:rsid w:val="00005397"/>
    <w:rsid w:val="000056B8"/>
    <w:rsid w:val="00006D7A"/>
    <w:rsid w:val="0000757D"/>
    <w:rsid w:val="000075BD"/>
    <w:rsid w:val="00010BC8"/>
    <w:rsid w:val="00011879"/>
    <w:rsid w:val="00013323"/>
    <w:rsid w:val="000146C8"/>
    <w:rsid w:val="00014CC4"/>
    <w:rsid w:val="000150F0"/>
    <w:rsid w:val="0001541F"/>
    <w:rsid w:val="000226FF"/>
    <w:rsid w:val="00022C3C"/>
    <w:rsid w:val="0002773F"/>
    <w:rsid w:val="00027AC0"/>
    <w:rsid w:val="00030A47"/>
    <w:rsid w:val="00032234"/>
    <w:rsid w:val="00032F20"/>
    <w:rsid w:val="00035B87"/>
    <w:rsid w:val="00036794"/>
    <w:rsid w:val="000371BD"/>
    <w:rsid w:val="0004068C"/>
    <w:rsid w:val="00042206"/>
    <w:rsid w:val="00042A35"/>
    <w:rsid w:val="00043946"/>
    <w:rsid w:val="00044B1B"/>
    <w:rsid w:val="000555FE"/>
    <w:rsid w:val="00061649"/>
    <w:rsid w:val="00061E54"/>
    <w:rsid w:val="00062FEB"/>
    <w:rsid w:val="00063466"/>
    <w:rsid w:val="0006556B"/>
    <w:rsid w:val="00066628"/>
    <w:rsid w:val="00071231"/>
    <w:rsid w:val="0007323E"/>
    <w:rsid w:val="00084ED3"/>
    <w:rsid w:val="00087C39"/>
    <w:rsid w:val="00092238"/>
    <w:rsid w:val="000A1A29"/>
    <w:rsid w:val="000A3271"/>
    <w:rsid w:val="000A3E72"/>
    <w:rsid w:val="000B402B"/>
    <w:rsid w:val="000B44C9"/>
    <w:rsid w:val="000B55AD"/>
    <w:rsid w:val="000C01E1"/>
    <w:rsid w:val="000C020A"/>
    <w:rsid w:val="000C40B2"/>
    <w:rsid w:val="000C4A8A"/>
    <w:rsid w:val="000C7682"/>
    <w:rsid w:val="000D2D27"/>
    <w:rsid w:val="000D392D"/>
    <w:rsid w:val="000D7924"/>
    <w:rsid w:val="000E51E5"/>
    <w:rsid w:val="000E541B"/>
    <w:rsid w:val="000E62E3"/>
    <w:rsid w:val="000E6B04"/>
    <w:rsid w:val="000F10FE"/>
    <w:rsid w:val="000F286A"/>
    <w:rsid w:val="000F3976"/>
    <w:rsid w:val="000F3E48"/>
    <w:rsid w:val="000F5583"/>
    <w:rsid w:val="000F7C3B"/>
    <w:rsid w:val="000F7E13"/>
    <w:rsid w:val="00100D8C"/>
    <w:rsid w:val="0010192B"/>
    <w:rsid w:val="00102C54"/>
    <w:rsid w:val="001034C2"/>
    <w:rsid w:val="001036D6"/>
    <w:rsid w:val="001038CA"/>
    <w:rsid w:val="00103A0B"/>
    <w:rsid w:val="00105EF8"/>
    <w:rsid w:val="001064B4"/>
    <w:rsid w:val="001079E5"/>
    <w:rsid w:val="00110A34"/>
    <w:rsid w:val="00110DA7"/>
    <w:rsid w:val="00110E37"/>
    <w:rsid w:val="001113E5"/>
    <w:rsid w:val="001122AF"/>
    <w:rsid w:val="0011275E"/>
    <w:rsid w:val="0011484D"/>
    <w:rsid w:val="00114E4F"/>
    <w:rsid w:val="001158E8"/>
    <w:rsid w:val="001169B5"/>
    <w:rsid w:val="001218CA"/>
    <w:rsid w:val="00121C23"/>
    <w:rsid w:val="00121DC0"/>
    <w:rsid w:val="00122D80"/>
    <w:rsid w:val="00124062"/>
    <w:rsid w:val="00127868"/>
    <w:rsid w:val="001357F1"/>
    <w:rsid w:val="00135E1D"/>
    <w:rsid w:val="00136963"/>
    <w:rsid w:val="00140C86"/>
    <w:rsid w:val="00146325"/>
    <w:rsid w:val="001477B9"/>
    <w:rsid w:val="00147F23"/>
    <w:rsid w:val="001511A1"/>
    <w:rsid w:val="00151E78"/>
    <w:rsid w:val="001546AA"/>
    <w:rsid w:val="001577DE"/>
    <w:rsid w:val="00161AD5"/>
    <w:rsid w:val="001633C0"/>
    <w:rsid w:val="00171061"/>
    <w:rsid w:val="001733C9"/>
    <w:rsid w:val="001744ED"/>
    <w:rsid w:val="00182C33"/>
    <w:rsid w:val="001862C8"/>
    <w:rsid w:val="001864B7"/>
    <w:rsid w:val="0018682C"/>
    <w:rsid w:val="001868BD"/>
    <w:rsid w:val="00187093"/>
    <w:rsid w:val="001870A9"/>
    <w:rsid w:val="001871E9"/>
    <w:rsid w:val="001873C7"/>
    <w:rsid w:val="0019564C"/>
    <w:rsid w:val="001A0D82"/>
    <w:rsid w:val="001A0DAD"/>
    <w:rsid w:val="001A21BE"/>
    <w:rsid w:val="001A419B"/>
    <w:rsid w:val="001A4C6E"/>
    <w:rsid w:val="001A55B0"/>
    <w:rsid w:val="001A5B7B"/>
    <w:rsid w:val="001B13BE"/>
    <w:rsid w:val="001B5AFF"/>
    <w:rsid w:val="001B7942"/>
    <w:rsid w:val="001C1CCD"/>
    <w:rsid w:val="001C444F"/>
    <w:rsid w:val="001C47D7"/>
    <w:rsid w:val="001C74D8"/>
    <w:rsid w:val="001D08C0"/>
    <w:rsid w:val="001D60FC"/>
    <w:rsid w:val="001E0545"/>
    <w:rsid w:val="001E3B0C"/>
    <w:rsid w:val="001E510B"/>
    <w:rsid w:val="001E66FA"/>
    <w:rsid w:val="001E6C5B"/>
    <w:rsid w:val="001F2A3E"/>
    <w:rsid w:val="001F43EE"/>
    <w:rsid w:val="001F54C1"/>
    <w:rsid w:val="001F593B"/>
    <w:rsid w:val="001F623F"/>
    <w:rsid w:val="002033AE"/>
    <w:rsid w:val="002056F3"/>
    <w:rsid w:val="002063A1"/>
    <w:rsid w:val="0020760D"/>
    <w:rsid w:val="00211730"/>
    <w:rsid w:val="00213F93"/>
    <w:rsid w:val="002209ED"/>
    <w:rsid w:val="00227290"/>
    <w:rsid w:val="00231000"/>
    <w:rsid w:val="0023267D"/>
    <w:rsid w:val="00234CF9"/>
    <w:rsid w:val="00235A21"/>
    <w:rsid w:val="002373AC"/>
    <w:rsid w:val="0024018E"/>
    <w:rsid w:val="00243A59"/>
    <w:rsid w:val="00244AF5"/>
    <w:rsid w:val="00245FB2"/>
    <w:rsid w:val="0024706D"/>
    <w:rsid w:val="002473DB"/>
    <w:rsid w:val="00247793"/>
    <w:rsid w:val="002478DB"/>
    <w:rsid w:val="00247BA0"/>
    <w:rsid w:val="0026157C"/>
    <w:rsid w:val="00262F35"/>
    <w:rsid w:val="00263025"/>
    <w:rsid w:val="00263DFA"/>
    <w:rsid w:val="00264ED4"/>
    <w:rsid w:val="002730F6"/>
    <w:rsid w:val="00273BBB"/>
    <w:rsid w:val="00275063"/>
    <w:rsid w:val="00275424"/>
    <w:rsid w:val="00277078"/>
    <w:rsid w:val="002773FC"/>
    <w:rsid w:val="00282FF3"/>
    <w:rsid w:val="002860C6"/>
    <w:rsid w:val="002875F4"/>
    <w:rsid w:val="002911E6"/>
    <w:rsid w:val="00293AF6"/>
    <w:rsid w:val="00295086"/>
    <w:rsid w:val="00296F05"/>
    <w:rsid w:val="00297F2F"/>
    <w:rsid w:val="002A36BC"/>
    <w:rsid w:val="002A62EF"/>
    <w:rsid w:val="002A7914"/>
    <w:rsid w:val="002B64BD"/>
    <w:rsid w:val="002B7297"/>
    <w:rsid w:val="002C0851"/>
    <w:rsid w:val="002C3074"/>
    <w:rsid w:val="002C3534"/>
    <w:rsid w:val="002C755D"/>
    <w:rsid w:val="002D09B3"/>
    <w:rsid w:val="002D0B7F"/>
    <w:rsid w:val="002D305B"/>
    <w:rsid w:val="002D79A2"/>
    <w:rsid w:val="002E0008"/>
    <w:rsid w:val="002E0E40"/>
    <w:rsid w:val="002E13A4"/>
    <w:rsid w:val="002E1D66"/>
    <w:rsid w:val="002E375D"/>
    <w:rsid w:val="002E3B5F"/>
    <w:rsid w:val="002E433A"/>
    <w:rsid w:val="002E514A"/>
    <w:rsid w:val="002E52C6"/>
    <w:rsid w:val="002F1F4D"/>
    <w:rsid w:val="002F2261"/>
    <w:rsid w:val="002F262A"/>
    <w:rsid w:val="002F3C1C"/>
    <w:rsid w:val="002F423F"/>
    <w:rsid w:val="002F5EFD"/>
    <w:rsid w:val="002F7AC6"/>
    <w:rsid w:val="002F7B46"/>
    <w:rsid w:val="0030251C"/>
    <w:rsid w:val="00304EF9"/>
    <w:rsid w:val="00305513"/>
    <w:rsid w:val="00310381"/>
    <w:rsid w:val="003104A8"/>
    <w:rsid w:val="00313F05"/>
    <w:rsid w:val="0032144F"/>
    <w:rsid w:val="00322227"/>
    <w:rsid w:val="00322887"/>
    <w:rsid w:val="00322C12"/>
    <w:rsid w:val="00323D29"/>
    <w:rsid w:val="003252DC"/>
    <w:rsid w:val="00326D14"/>
    <w:rsid w:val="00340250"/>
    <w:rsid w:val="0034098D"/>
    <w:rsid w:val="00340EF8"/>
    <w:rsid w:val="00341273"/>
    <w:rsid w:val="003424DA"/>
    <w:rsid w:val="0034318B"/>
    <w:rsid w:val="00343494"/>
    <w:rsid w:val="003444ED"/>
    <w:rsid w:val="003468B3"/>
    <w:rsid w:val="0034736B"/>
    <w:rsid w:val="00352716"/>
    <w:rsid w:val="00354494"/>
    <w:rsid w:val="00361681"/>
    <w:rsid w:val="00362AD4"/>
    <w:rsid w:val="00364904"/>
    <w:rsid w:val="00365248"/>
    <w:rsid w:val="00366346"/>
    <w:rsid w:val="00366870"/>
    <w:rsid w:val="00366909"/>
    <w:rsid w:val="00366D34"/>
    <w:rsid w:val="003726D5"/>
    <w:rsid w:val="00384E46"/>
    <w:rsid w:val="0038794D"/>
    <w:rsid w:val="00387BED"/>
    <w:rsid w:val="00392B7A"/>
    <w:rsid w:val="003931D6"/>
    <w:rsid w:val="003949B5"/>
    <w:rsid w:val="00395F38"/>
    <w:rsid w:val="003A07DA"/>
    <w:rsid w:val="003A1B55"/>
    <w:rsid w:val="003A3D2E"/>
    <w:rsid w:val="003A554F"/>
    <w:rsid w:val="003A7116"/>
    <w:rsid w:val="003A7EA4"/>
    <w:rsid w:val="003B0329"/>
    <w:rsid w:val="003B1C1E"/>
    <w:rsid w:val="003B289C"/>
    <w:rsid w:val="003B3E9E"/>
    <w:rsid w:val="003B4E19"/>
    <w:rsid w:val="003B5A54"/>
    <w:rsid w:val="003B767E"/>
    <w:rsid w:val="003C096B"/>
    <w:rsid w:val="003C115D"/>
    <w:rsid w:val="003C25A7"/>
    <w:rsid w:val="003C2BD0"/>
    <w:rsid w:val="003C2EAF"/>
    <w:rsid w:val="003C3451"/>
    <w:rsid w:val="003C4136"/>
    <w:rsid w:val="003D0DD6"/>
    <w:rsid w:val="003D1882"/>
    <w:rsid w:val="003D284C"/>
    <w:rsid w:val="003D3C7B"/>
    <w:rsid w:val="003D5FC1"/>
    <w:rsid w:val="003D67D7"/>
    <w:rsid w:val="003E4253"/>
    <w:rsid w:val="003E580D"/>
    <w:rsid w:val="003E5A8A"/>
    <w:rsid w:val="003E5F26"/>
    <w:rsid w:val="003E5FE9"/>
    <w:rsid w:val="003E6D82"/>
    <w:rsid w:val="003E739F"/>
    <w:rsid w:val="003E79BC"/>
    <w:rsid w:val="003E7BB2"/>
    <w:rsid w:val="003F1548"/>
    <w:rsid w:val="003F1E5A"/>
    <w:rsid w:val="003F5325"/>
    <w:rsid w:val="003F6A42"/>
    <w:rsid w:val="003F7116"/>
    <w:rsid w:val="003F7768"/>
    <w:rsid w:val="003F7BF6"/>
    <w:rsid w:val="003F7C1B"/>
    <w:rsid w:val="003F7F26"/>
    <w:rsid w:val="00413705"/>
    <w:rsid w:val="004148F0"/>
    <w:rsid w:val="00415ACE"/>
    <w:rsid w:val="00421E48"/>
    <w:rsid w:val="00425D5E"/>
    <w:rsid w:val="00427064"/>
    <w:rsid w:val="00431A54"/>
    <w:rsid w:val="00433071"/>
    <w:rsid w:val="00435CDB"/>
    <w:rsid w:val="00437A19"/>
    <w:rsid w:val="004540A3"/>
    <w:rsid w:val="004556CD"/>
    <w:rsid w:val="004570FB"/>
    <w:rsid w:val="00457155"/>
    <w:rsid w:val="00457269"/>
    <w:rsid w:val="00461948"/>
    <w:rsid w:val="004640DB"/>
    <w:rsid w:val="0046570C"/>
    <w:rsid w:val="004703E8"/>
    <w:rsid w:val="0047065E"/>
    <w:rsid w:val="00474E1A"/>
    <w:rsid w:val="00477758"/>
    <w:rsid w:val="004809DE"/>
    <w:rsid w:val="00480AB6"/>
    <w:rsid w:val="00481069"/>
    <w:rsid w:val="00482C2D"/>
    <w:rsid w:val="00486F7D"/>
    <w:rsid w:val="00487305"/>
    <w:rsid w:val="00487AC4"/>
    <w:rsid w:val="00491537"/>
    <w:rsid w:val="00491AE2"/>
    <w:rsid w:val="00491B58"/>
    <w:rsid w:val="00491CC8"/>
    <w:rsid w:val="00492630"/>
    <w:rsid w:val="004945FE"/>
    <w:rsid w:val="00494BF7"/>
    <w:rsid w:val="004A2185"/>
    <w:rsid w:val="004A6693"/>
    <w:rsid w:val="004A70DE"/>
    <w:rsid w:val="004A780C"/>
    <w:rsid w:val="004A7A72"/>
    <w:rsid w:val="004B06FB"/>
    <w:rsid w:val="004B2A52"/>
    <w:rsid w:val="004B33B8"/>
    <w:rsid w:val="004B4E54"/>
    <w:rsid w:val="004B5143"/>
    <w:rsid w:val="004B7820"/>
    <w:rsid w:val="004B7D4E"/>
    <w:rsid w:val="004C00A0"/>
    <w:rsid w:val="004C1920"/>
    <w:rsid w:val="004C1F18"/>
    <w:rsid w:val="004C5688"/>
    <w:rsid w:val="004C6045"/>
    <w:rsid w:val="004C7FA7"/>
    <w:rsid w:val="004D0F6D"/>
    <w:rsid w:val="004D22D7"/>
    <w:rsid w:val="004D4ED7"/>
    <w:rsid w:val="004D6930"/>
    <w:rsid w:val="004D6D6F"/>
    <w:rsid w:val="004D75C8"/>
    <w:rsid w:val="004E04E9"/>
    <w:rsid w:val="004E4800"/>
    <w:rsid w:val="004F217C"/>
    <w:rsid w:val="004F3217"/>
    <w:rsid w:val="00501DAD"/>
    <w:rsid w:val="00503B21"/>
    <w:rsid w:val="0050415E"/>
    <w:rsid w:val="005053AA"/>
    <w:rsid w:val="00505862"/>
    <w:rsid w:val="00506767"/>
    <w:rsid w:val="00506AF4"/>
    <w:rsid w:val="00506CBF"/>
    <w:rsid w:val="0051065A"/>
    <w:rsid w:val="00511DA3"/>
    <w:rsid w:val="005157AA"/>
    <w:rsid w:val="00516B3D"/>
    <w:rsid w:val="00517D98"/>
    <w:rsid w:val="00523B64"/>
    <w:rsid w:val="00525467"/>
    <w:rsid w:val="00527DA8"/>
    <w:rsid w:val="00531285"/>
    <w:rsid w:val="00531A1D"/>
    <w:rsid w:val="00534709"/>
    <w:rsid w:val="00536C2E"/>
    <w:rsid w:val="005400E7"/>
    <w:rsid w:val="00543440"/>
    <w:rsid w:val="0054400F"/>
    <w:rsid w:val="00544D96"/>
    <w:rsid w:val="005474DC"/>
    <w:rsid w:val="00547DDA"/>
    <w:rsid w:val="00547F35"/>
    <w:rsid w:val="00550505"/>
    <w:rsid w:val="00551709"/>
    <w:rsid w:val="00553029"/>
    <w:rsid w:val="00555979"/>
    <w:rsid w:val="00561CA9"/>
    <w:rsid w:val="00562EE4"/>
    <w:rsid w:val="00572359"/>
    <w:rsid w:val="00573445"/>
    <w:rsid w:val="005738CD"/>
    <w:rsid w:val="00574B22"/>
    <w:rsid w:val="0057780A"/>
    <w:rsid w:val="00580DFA"/>
    <w:rsid w:val="00583450"/>
    <w:rsid w:val="005837F1"/>
    <w:rsid w:val="00583921"/>
    <w:rsid w:val="005843CE"/>
    <w:rsid w:val="00584CDD"/>
    <w:rsid w:val="00584FDE"/>
    <w:rsid w:val="0059160E"/>
    <w:rsid w:val="00591647"/>
    <w:rsid w:val="005941BC"/>
    <w:rsid w:val="005950A9"/>
    <w:rsid w:val="00595393"/>
    <w:rsid w:val="00595920"/>
    <w:rsid w:val="005978DB"/>
    <w:rsid w:val="005A1D85"/>
    <w:rsid w:val="005A3F69"/>
    <w:rsid w:val="005A44E9"/>
    <w:rsid w:val="005B1B65"/>
    <w:rsid w:val="005B6115"/>
    <w:rsid w:val="005B688C"/>
    <w:rsid w:val="005B68E7"/>
    <w:rsid w:val="005B7DA1"/>
    <w:rsid w:val="005C11C1"/>
    <w:rsid w:val="005C68B4"/>
    <w:rsid w:val="005D10BC"/>
    <w:rsid w:val="005D1697"/>
    <w:rsid w:val="005D1770"/>
    <w:rsid w:val="005D1D7E"/>
    <w:rsid w:val="005D236C"/>
    <w:rsid w:val="005D7AF2"/>
    <w:rsid w:val="005E29F4"/>
    <w:rsid w:val="005E6170"/>
    <w:rsid w:val="005E7ACB"/>
    <w:rsid w:val="005F0DDD"/>
    <w:rsid w:val="005F5607"/>
    <w:rsid w:val="00600BEA"/>
    <w:rsid w:val="00602CFC"/>
    <w:rsid w:val="00607515"/>
    <w:rsid w:val="0061091E"/>
    <w:rsid w:val="006113FB"/>
    <w:rsid w:val="0061145F"/>
    <w:rsid w:val="00612926"/>
    <w:rsid w:val="00613075"/>
    <w:rsid w:val="0061565E"/>
    <w:rsid w:val="0061717D"/>
    <w:rsid w:val="00622212"/>
    <w:rsid w:val="0062285D"/>
    <w:rsid w:val="00624A47"/>
    <w:rsid w:val="00626B3C"/>
    <w:rsid w:val="00627046"/>
    <w:rsid w:val="00627C76"/>
    <w:rsid w:val="00632416"/>
    <w:rsid w:val="00635589"/>
    <w:rsid w:val="00636813"/>
    <w:rsid w:val="00636909"/>
    <w:rsid w:val="00637726"/>
    <w:rsid w:val="006431B1"/>
    <w:rsid w:val="006447D5"/>
    <w:rsid w:val="00647E74"/>
    <w:rsid w:val="00647EAF"/>
    <w:rsid w:val="00650F3C"/>
    <w:rsid w:val="006526A7"/>
    <w:rsid w:val="00654311"/>
    <w:rsid w:val="00656A3A"/>
    <w:rsid w:val="006573C8"/>
    <w:rsid w:val="00662DA6"/>
    <w:rsid w:val="00662E69"/>
    <w:rsid w:val="006648C5"/>
    <w:rsid w:val="00665727"/>
    <w:rsid w:val="00665F98"/>
    <w:rsid w:val="00670225"/>
    <w:rsid w:val="00671B77"/>
    <w:rsid w:val="006741F9"/>
    <w:rsid w:val="006746CA"/>
    <w:rsid w:val="00676E57"/>
    <w:rsid w:val="00681226"/>
    <w:rsid w:val="006849AA"/>
    <w:rsid w:val="00691665"/>
    <w:rsid w:val="0069305A"/>
    <w:rsid w:val="006946A7"/>
    <w:rsid w:val="00696647"/>
    <w:rsid w:val="006967B2"/>
    <w:rsid w:val="006971FB"/>
    <w:rsid w:val="006A184D"/>
    <w:rsid w:val="006A5B89"/>
    <w:rsid w:val="006A5CD3"/>
    <w:rsid w:val="006A647E"/>
    <w:rsid w:val="006A6C7E"/>
    <w:rsid w:val="006A6E26"/>
    <w:rsid w:val="006B05C3"/>
    <w:rsid w:val="006B1425"/>
    <w:rsid w:val="006B2848"/>
    <w:rsid w:val="006B68C8"/>
    <w:rsid w:val="006C0ACD"/>
    <w:rsid w:val="006C0DCC"/>
    <w:rsid w:val="006C1184"/>
    <w:rsid w:val="006C28D2"/>
    <w:rsid w:val="006C586E"/>
    <w:rsid w:val="006C64AA"/>
    <w:rsid w:val="006D03A1"/>
    <w:rsid w:val="006D278A"/>
    <w:rsid w:val="006D5684"/>
    <w:rsid w:val="006D7A01"/>
    <w:rsid w:val="006E0936"/>
    <w:rsid w:val="006E3D9F"/>
    <w:rsid w:val="006E44E6"/>
    <w:rsid w:val="006E7F4C"/>
    <w:rsid w:val="006F1649"/>
    <w:rsid w:val="006F440D"/>
    <w:rsid w:val="006F6842"/>
    <w:rsid w:val="007011F1"/>
    <w:rsid w:val="007017D6"/>
    <w:rsid w:val="0070470A"/>
    <w:rsid w:val="00706835"/>
    <w:rsid w:val="0071034F"/>
    <w:rsid w:val="007123CD"/>
    <w:rsid w:val="007130F4"/>
    <w:rsid w:val="00713589"/>
    <w:rsid w:val="007144A3"/>
    <w:rsid w:val="00716E10"/>
    <w:rsid w:val="0071714A"/>
    <w:rsid w:val="0071749F"/>
    <w:rsid w:val="00720508"/>
    <w:rsid w:val="00723413"/>
    <w:rsid w:val="00724A11"/>
    <w:rsid w:val="007270AA"/>
    <w:rsid w:val="00727E5F"/>
    <w:rsid w:val="00730FFA"/>
    <w:rsid w:val="00731829"/>
    <w:rsid w:val="00732565"/>
    <w:rsid w:val="0073259D"/>
    <w:rsid w:val="00732AD8"/>
    <w:rsid w:val="00735664"/>
    <w:rsid w:val="00737AB0"/>
    <w:rsid w:val="00741B95"/>
    <w:rsid w:val="00742219"/>
    <w:rsid w:val="0074258D"/>
    <w:rsid w:val="00742EEE"/>
    <w:rsid w:val="007454C7"/>
    <w:rsid w:val="00745A55"/>
    <w:rsid w:val="00746A86"/>
    <w:rsid w:val="00747281"/>
    <w:rsid w:val="00747695"/>
    <w:rsid w:val="00747F06"/>
    <w:rsid w:val="0075094E"/>
    <w:rsid w:val="00750953"/>
    <w:rsid w:val="0075114F"/>
    <w:rsid w:val="00760404"/>
    <w:rsid w:val="0076089C"/>
    <w:rsid w:val="00763F1C"/>
    <w:rsid w:val="00767488"/>
    <w:rsid w:val="00770325"/>
    <w:rsid w:val="00772CFA"/>
    <w:rsid w:val="00772E99"/>
    <w:rsid w:val="00776919"/>
    <w:rsid w:val="00776AED"/>
    <w:rsid w:val="00784C51"/>
    <w:rsid w:val="00785576"/>
    <w:rsid w:val="0078614E"/>
    <w:rsid w:val="0078702D"/>
    <w:rsid w:val="00787495"/>
    <w:rsid w:val="00790925"/>
    <w:rsid w:val="00790FA6"/>
    <w:rsid w:val="007910BC"/>
    <w:rsid w:val="007921EC"/>
    <w:rsid w:val="00793B00"/>
    <w:rsid w:val="0079494F"/>
    <w:rsid w:val="00795A51"/>
    <w:rsid w:val="007A054C"/>
    <w:rsid w:val="007A0775"/>
    <w:rsid w:val="007A125E"/>
    <w:rsid w:val="007A3380"/>
    <w:rsid w:val="007A40E3"/>
    <w:rsid w:val="007A50AF"/>
    <w:rsid w:val="007A6F7D"/>
    <w:rsid w:val="007A77E4"/>
    <w:rsid w:val="007B0120"/>
    <w:rsid w:val="007B0D58"/>
    <w:rsid w:val="007B12F8"/>
    <w:rsid w:val="007B2E85"/>
    <w:rsid w:val="007B71E3"/>
    <w:rsid w:val="007C0917"/>
    <w:rsid w:val="007C17B5"/>
    <w:rsid w:val="007C1CA3"/>
    <w:rsid w:val="007C2A80"/>
    <w:rsid w:val="007C5810"/>
    <w:rsid w:val="007C6077"/>
    <w:rsid w:val="007C7ED4"/>
    <w:rsid w:val="007D2D95"/>
    <w:rsid w:val="007D43B8"/>
    <w:rsid w:val="007D7A38"/>
    <w:rsid w:val="007E05B6"/>
    <w:rsid w:val="007E1374"/>
    <w:rsid w:val="007E144A"/>
    <w:rsid w:val="007E30B2"/>
    <w:rsid w:val="007E3F11"/>
    <w:rsid w:val="007E6C2A"/>
    <w:rsid w:val="007E7C4E"/>
    <w:rsid w:val="007F4740"/>
    <w:rsid w:val="007F6DC4"/>
    <w:rsid w:val="007F73A6"/>
    <w:rsid w:val="007F760D"/>
    <w:rsid w:val="007F7813"/>
    <w:rsid w:val="0080097B"/>
    <w:rsid w:val="008051D2"/>
    <w:rsid w:val="0080685C"/>
    <w:rsid w:val="00812422"/>
    <w:rsid w:val="008219FC"/>
    <w:rsid w:val="00821BC7"/>
    <w:rsid w:val="00821C78"/>
    <w:rsid w:val="00822893"/>
    <w:rsid w:val="00825570"/>
    <w:rsid w:val="00827561"/>
    <w:rsid w:val="00831B80"/>
    <w:rsid w:val="0083485C"/>
    <w:rsid w:val="00835458"/>
    <w:rsid w:val="0083792B"/>
    <w:rsid w:val="00841279"/>
    <w:rsid w:val="00843EC7"/>
    <w:rsid w:val="00846AFD"/>
    <w:rsid w:val="00847307"/>
    <w:rsid w:val="00847833"/>
    <w:rsid w:val="00847D79"/>
    <w:rsid w:val="008513B7"/>
    <w:rsid w:val="00853863"/>
    <w:rsid w:val="00854930"/>
    <w:rsid w:val="008567BD"/>
    <w:rsid w:val="008570F8"/>
    <w:rsid w:val="0087040F"/>
    <w:rsid w:val="00871291"/>
    <w:rsid w:val="008773E2"/>
    <w:rsid w:val="008805B9"/>
    <w:rsid w:val="0088551B"/>
    <w:rsid w:val="00890003"/>
    <w:rsid w:val="00891AE7"/>
    <w:rsid w:val="008936AA"/>
    <w:rsid w:val="008940BD"/>
    <w:rsid w:val="00895C19"/>
    <w:rsid w:val="00895DAF"/>
    <w:rsid w:val="00897E14"/>
    <w:rsid w:val="008A08CB"/>
    <w:rsid w:val="008A0D3E"/>
    <w:rsid w:val="008A3E55"/>
    <w:rsid w:val="008A4C7B"/>
    <w:rsid w:val="008A5896"/>
    <w:rsid w:val="008B110A"/>
    <w:rsid w:val="008B259A"/>
    <w:rsid w:val="008B3648"/>
    <w:rsid w:val="008B6861"/>
    <w:rsid w:val="008B78FF"/>
    <w:rsid w:val="008B7BB5"/>
    <w:rsid w:val="008C3923"/>
    <w:rsid w:val="008C5A96"/>
    <w:rsid w:val="008C6A58"/>
    <w:rsid w:val="008D5F73"/>
    <w:rsid w:val="008E50A0"/>
    <w:rsid w:val="008E60B4"/>
    <w:rsid w:val="008E7711"/>
    <w:rsid w:val="008F1025"/>
    <w:rsid w:val="008F496A"/>
    <w:rsid w:val="008F75B6"/>
    <w:rsid w:val="00904926"/>
    <w:rsid w:val="009057DF"/>
    <w:rsid w:val="00906036"/>
    <w:rsid w:val="00910353"/>
    <w:rsid w:val="0091047F"/>
    <w:rsid w:val="009106E9"/>
    <w:rsid w:val="00910DE8"/>
    <w:rsid w:val="00912B07"/>
    <w:rsid w:val="00913FD9"/>
    <w:rsid w:val="00916174"/>
    <w:rsid w:val="0091631B"/>
    <w:rsid w:val="009167EE"/>
    <w:rsid w:val="0092058B"/>
    <w:rsid w:val="00920C68"/>
    <w:rsid w:val="00923452"/>
    <w:rsid w:val="00923994"/>
    <w:rsid w:val="009305EA"/>
    <w:rsid w:val="00931288"/>
    <w:rsid w:val="009326F1"/>
    <w:rsid w:val="00932E0E"/>
    <w:rsid w:val="00934B79"/>
    <w:rsid w:val="00936EA8"/>
    <w:rsid w:val="00941347"/>
    <w:rsid w:val="0094253F"/>
    <w:rsid w:val="0094288C"/>
    <w:rsid w:val="00946813"/>
    <w:rsid w:val="00947151"/>
    <w:rsid w:val="0094766F"/>
    <w:rsid w:val="00947789"/>
    <w:rsid w:val="00952131"/>
    <w:rsid w:val="00955B6A"/>
    <w:rsid w:val="00955FA2"/>
    <w:rsid w:val="009561F3"/>
    <w:rsid w:val="009568CC"/>
    <w:rsid w:val="00957076"/>
    <w:rsid w:val="009600B4"/>
    <w:rsid w:val="009620C0"/>
    <w:rsid w:val="00962118"/>
    <w:rsid w:val="00962AFB"/>
    <w:rsid w:val="00963FE4"/>
    <w:rsid w:val="0096598C"/>
    <w:rsid w:val="00965CE4"/>
    <w:rsid w:val="00965F72"/>
    <w:rsid w:val="00970635"/>
    <w:rsid w:val="0097344E"/>
    <w:rsid w:val="00975A56"/>
    <w:rsid w:val="009777E6"/>
    <w:rsid w:val="00977C58"/>
    <w:rsid w:val="009807F9"/>
    <w:rsid w:val="009858D4"/>
    <w:rsid w:val="00987066"/>
    <w:rsid w:val="0099247F"/>
    <w:rsid w:val="009930BC"/>
    <w:rsid w:val="009936CA"/>
    <w:rsid w:val="009960EE"/>
    <w:rsid w:val="00997F97"/>
    <w:rsid w:val="009A1247"/>
    <w:rsid w:val="009A1C3B"/>
    <w:rsid w:val="009A3D4E"/>
    <w:rsid w:val="009A6BDB"/>
    <w:rsid w:val="009A736D"/>
    <w:rsid w:val="009B49F0"/>
    <w:rsid w:val="009B5E2D"/>
    <w:rsid w:val="009B7052"/>
    <w:rsid w:val="009B7251"/>
    <w:rsid w:val="009B787C"/>
    <w:rsid w:val="009B7F1A"/>
    <w:rsid w:val="009C010F"/>
    <w:rsid w:val="009C0F24"/>
    <w:rsid w:val="009C1419"/>
    <w:rsid w:val="009C232F"/>
    <w:rsid w:val="009C72C9"/>
    <w:rsid w:val="009D0276"/>
    <w:rsid w:val="009D1FD8"/>
    <w:rsid w:val="009D2CBA"/>
    <w:rsid w:val="009D3576"/>
    <w:rsid w:val="009D628C"/>
    <w:rsid w:val="009D7894"/>
    <w:rsid w:val="009E3977"/>
    <w:rsid w:val="009E6ECF"/>
    <w:rsid w:val="009E6FDA"/>
    <w:rsid w:val="009F122F"/>
    <w:rsid w:val="009F2692"/>
    <w:rsid w:val="009F377C"/>
    <w:rsid w:val="009F42F4"/>
    <w:rsid w:val="00A0008C"/>
    <w:rsid w:val="00A04354"/>
    <w:rsid w:val="00A16177"/>
    <w:rsid w:val="00A162A7"/>
    <w:rsid w:val="00A16A08"/>
    <w:rsid w:val="00A22074"/>
    <w:rsid w:val="00A23006"/>
    <w:rsid w:val="00A2369E"/>
    <w:rsid w:val="00A245C7"/>
    <w:rsid w:val="00A252E7"/>
    <w:rsid w:val="00A2577F"/>
    <w:rsid w:val="00A267E7"/>
    <w:rsid w:val="00A3120F"/>
    <w:rsid w:val="00A32085"/>
    <w:rsid w:val="00A32D45"/>
    <w:rsid w:val="00A33E08"/>
    <w:rsid w:val="00A35BAC"/>
    <w:rsid w:val="00A35F05"/>
    <w:rsid w:val="00A411D5"/>
    <w:rsid w:val="00A44C39"/>
    <w:rsid w:val="00A52901"/>
    <w:rsid w:val="00A52A06"/>
    <w:rsid w:val="00A54E12"/>
    <w:rsid w:val="00A551EA"/>
    <w:rsid w:val="00A637C8"/>
    <w:rsid w:val="00A65A16"/>
    <w:rsid w:val="00A66304"/>
    <w:rsid w:val="00A66AC1"/>
    <w:rsid w:val="00A7121A"/>
    <w:rsid w:val="00A712AC"/>
    <w:rsid w:val="00A742E9"/>
    <w:rsid w:val="00A769D9"/>
    <w:rsid w:val="00A76DFC"/>
    <w:rsid w:val="00A80859"/>
    <w:rsid w:val="00A80B86"/>
    <w:rsid w:val="00A942C3"/>
    <w:rsid w:val="00A94989"/>
    <w:rsid w:val="00A949BE"/>
    <w:rsid w:val="00A95C78"/>
    <w:rsid w:val="00A96274"/>
    <w:rsid w:val="00A96A21"/>
    <w:rsid w:val="00AA09BD"/>
    <w:rsid w:val="00AA2228"/>
    <w:rsid w:val="00AA2D73"/>
    <w:rsid w:val="00AB0E20"/>
    <w:rsid w:val="00AC1FE6"/>
    <w:rsid w:val="00AC3FE0"/>
    <w:rsid w:val="00AC4457"/>
    <w:rsid w:val="00AD2A03"/>
    <w:rsid w:val="00AD455C"/>
    <w:rsid w:val="00AD4EF6"/>
    <w:rsid w:val="00AD5899"/>
    <w:rsid w:val="00AD67A6"/>
    <w:rsid w:val="00AD7313"/>
    <w:rsid w:val="00AD7367"/>
    <w:rsid w:val="00AD7751"/>
    <w:rsid w:val="00AE015E"/>
    <w:rsid w:val="00AE5436"/>
    <w:rsid w:val="00AE62CE"/>
    <w:rsid w:val="00AF19E3"/>
    <w:rsid w:val="00AF1AC5"/>
    <w:rsid w:val="00AF31C6"/>
    <w:rsid w:val="00AF5093"/>
    <w:rsid w:val="00AF57CE"/>
    <w:rsid w:val="00AF6DC8"/>
    <w:rsid w:val="00AF6F04"/>
    <w:rsid w:val="00B0025E"/>
    <w:rsid w:val="00B02023"/>
    <w:rsid w:val="00B03016"/>
    <w:rsid w:val="00B0304C"/>
    <w:rsid w:val="00B0392D"/>
    <w:rsid w:val="00B04C7A"/>
    <w:rsid w:val="00B05B59"/>
    <w:rsid w:val="00B05C02"/>
    <w:rsid w:val="00B07B04"/>
    <w:rsid w:val="00B1016A"/>
    <w:rsid w:val="00B10268"/>
    <w:rsid w:val="00B12829"/>
    <w:rsid w:val="00B1371D"/>
    <w:rsid w:val="00B13A5A"/>
    <w:rsid w:val="00B15875"/>
    <w:rsid w:val="00B1768F"/>
    <w:rsid w:val="00B23185"/>
    <w:rsid w:val="00B246CA"/>
    <w:rsid w:val="00B24F64"/>
    <w:rsid w:val="00B25002"/>
    <w:rsid w:val="00B25AAD"/>
    <w:rsid w:val="00B27525"/>
    <w:rsid w:val="00B3214A"/>
    <w:rsid w:val="00B3238E"/>
    <w:rsid w:val="00B3283D"/>
    <w:rsid w:val="00B36CC0"/>
    <w:rsid w:val="00B37E35"/>
    <w:rsid w:val="00B4000F"/>
    <w:rsid w:val="00B42AB8"/>
    <w:rsid w:val="00B4410E"/>
    <w:rsid w:val="00B61756"/>
    <w:rsid w:val="00B61C81"/>
    <w:rsid w:val="00B62B0C"/>
    <w:rsid w:val="00B62F7D"/>
    <w:rsid w:val="00B654A8"/>
    <w:rsid w:val="00B6624B"/>
    <w:rsid w:val="00B748B2"/>
    <w:rsid w:val="00B75A3F"/>
    <w:rsid w:val="00B75BD9"/>
    <w:rsid w:val="00B80D41"/>
    <w:rsid w:val="00B814AA"/>
    <w:rsid w:val="00B8173C"/>
    <w:rsid w:val="00B86128"/>
    <w:rsid w:val="00B94F37"/>
    <w:rsid w:val="00B95A07"/>
    <w:rsid w:val="00B96DD1"/>
    <w:rsid w:val="00B97E7C"/>
    <w:rsid w:val="00BA201F"/>
    <w:rsid w:val="00BA2860"/>
    <w:rsid w:val="00BA2F4B"/>
    <w:rsid w:val="00BA38E7"/>
    <w:rsid w:val="00BA49AB"/>
    <w:rsid w:val="00BA4D18"/>
    <w:rsid w:val="00BA54DD"/>
    <w:rsid w:val="00BA7791"/>
    <w:rsid w:val="00BA7F08"/>
    <w:rsid w:val="00BB1269"/>
    <w:rsid w:val="00BB393C"/>
    <w:rsid w:val="00BB3B95"/>
    <w:rsid w:val="00BB72E4"/>
    <w:rsid w:val="00BC07E9"/>
    <w:rsid w:val="00BC491E"/>
    <w:rsid w:val="00BC4CF2"/>
    <w:rsid w:val="00BC7BBB"/>
    <w:rsid w:val="00BD1080"/>
    <w:rsid w:val="00BD5C69"/>
    <w:rsid w:val="00BD7176"/>
    <w:rsid w:val="00BD7348"/>
    <w:rsid w:val="00BE23DA"/>
    <w:rsid w:val="00BE31F7"/>
    <w:rsid w:val="00BE494E"/>
    <w:rsid w:val="00BE60AB"/>
    <w:rsid w:val="00BE6ECD"/>
    <w:rsid w:val="00BF244D"/>
    <w:rsid w:val="00BF2B00"/>
    <w:rsid w:val="00BF41C7"/>
    <w:rsid w:val="00BF735A"/>
    <w:rsid w:val="00BF7BF1"/>
    <w:rsid w:val="00C02048"/>
    <w:rsid w:val="00C061C4"/>
    <w:rsid w:val="00C06713"/>
    <w:rsid w:val="00C1264E"/>
    <w:rsid w:val="00C12AD3"/>
    <w:rsid w:val="00C15530"/>
    <w:rsid w:val="00C156FA"/>
    <w:rsid w:val="00C17C3E"/>
    <w:rsid w:val="00C205FA"/>
    <w:rsid w:val="00C27F86"/>
    <w:rsid w:val="00C3051D"/>
    <w:rsid w:val="00C325A0"/>
    <w:rsid w:val="00C34E2A"/>
    <w:rsid w:val="00C35DCC"/>
    <w:rsid w:val="00C37BAD"/>
    <w:rsid w:val="00C400D9"/>
    <w:rsid w:val="00C404E1"/>
    <w:rsid w:val="00C41D96"/>
    <w:rsid w:val="00C43827"/>
    <w:rsid w:val="00C4393C"/>
    <w:rsid w:val="00C43B36"/>
    <w:rsid w:val="00C4502D"/>
    <w:rsid w:val="00C45525"/>
    <w:rsid w:val="00C47857"/>
    <w:rsid w:val="00C52B06"/>
    <w:rsid w:val="00C52E5E"/>
    <w:rsid w:val="00C56265"/>
    <w:rsid w:val="00C619AD"/>
    <w:rsid w:val="00C66335"/>
    <w:rsid w:val="00C66D44"/>
    <w:rsid w:val="00C70B59"/>
    <w:rsid w:val="00C713E5"/>
    <w:rsid w:val="00C72CCC"/>
    <w:rsid w:val="00C72D7C"/>
    <w:rsid w:val="00C83F16"/>
    <w:rsid w:val="00C84028"/>
    <w:rsid w:val="00C92930"/>
    <w:rsid w:val="00C92BB2"/>
    <w:rsid w:val="00C948AC"/>
    <w:rsid w:val="00C9574D"/>
    <w:rsid w:val="00C96A2A"/>
    <w:rsid w:val="00C977FE"/>
    <w:rsid w:val="00CA4517"/>
    <w:rsid w:val="00CA535A"/>
    <w:rsid w:val="00CA7635"/>
    <w:rsid w:val="00CB12DF"/>
    <w:rsid w:val="00CB197D"/>
    <w:rsid w:val="00CB26A9"/>
    <w:rsid w:val="00CB4C30"/>
    <w:rsid w:val="00CB6C39"/>
    <w:rsid w:val="00CB6CE1"/>
    <w:rsid w:val="00CC20D2"/>
    <w:rsid w:val="00CC4DAE"/>
    <w:rsid w:val="00CC656E"/>
    <w:rsid w:val="00CC6EE2"/>
    <w:rsid w:val="00CC785A"/>
    <w:rsid w:val="00CD047D"/>
    <w:rsid w:val="00CD459F"/>
    <w:rsid w:val="00CD47F2"/>
    <w:rsid w:val="00CD4954"/>
    <w:rsid w:val="00CD7C68"/>
    <w:rsid w:val="00CE147A"/>
    <w:rsid w:val="00CE1A00"/>
    <w:rsid w:val="00CE2C08"/>
    <w:rsid w:val="00CE54AE"/>
    <w:rsid w:val="00CE7FC7"/>
    <w:rsid w:val="00CF527B"/>
    <w:rsid w:val="00CF5FAF"/>
    <w:rsid w:val="00CF6D3E"/>
    <w:rsid w:val="00CF728D"/>
    <w:rsid w:val="00CF7D76"/>
    <w:rsid w:val="00D00EC2"/>
    <w:rsid w:val="00D0283B"/>
    <w:rsid w:val="00D032C0"/>
    <w:rsid w:val="00D037B0"/>
    <w:rsid w:val="00D061F4"/>
    <w:rsid w:val="00D10964"/>
    <w:rsid w:val="00D10AB3"/>
    <w:rsid w:val="00D1175B"/>
    <w:rsid w:val="00D1203F"/>
    <w:rsid w:val="00D16742"/>
    <w:rsid w:val="00D22C3F"/>
    <w:rsid w:val="00D22E54"/>
    <w:rsid w:val="00D27A8F"/>
    <w:rsid w:val="00D345A3"/>
    <w:rsid w:val="00D3643F"/>
    <w:rsid w:val="00D36706"/>
    <w:rsid w:val="00D36BE9"/>
    <w:rsid w:val="00D37E3A"/>
    <w:rsid w:val="00D42455"/>
    <w:rsid w:val="00D42A79"/>
    <w:rsid w:val="00D435DF"/>
    <w:rsid w:val="00D4533E"/>
    <w:rsid w:val="00D46D1A"/>
    <w:rsid w:val="00D47227"/>
    <w:rsid w:val="00D5166A"/>
    <w:rsid w:val="00D533AE"/>
    <w:rsid w:val="00D55200"/>
    <w:rsid w:val="00D612CA"/>
    <w:rsid w:val="00D636F6"/>
    <w:rsid w:val="00D64709"/>
    <w:rsid w:val="00D66C7C"/>
    <w:rsid w:val="00D7295A"/>
    <w:rsid w:val="00D7308D"/>
    <w:rsid w:val="00D74BC9"/>
    <w:rsid w:val="00D810B1"/>
    <w:rsid w:val="00D81CED"/>
    <w:rsid w:val="00D84692"/>
    <w:rsid w:val="00D8535E"/>
    <w:rsid w:val="00D85D90"/>
    <w:rsid w:val="00D86161"/>
    <w:rsid w:val="00D87A4A"/>
    <w:rsid w:val="00D87FC4"/>
    <w:rsid w:val="00D90A5D"/>
    <w:rsid w:val="00D95428"/>
    <w:rsid w:val="00DA0188"/>
    <w:rsid w:val="00DA14E2"/>
    <w:rsid w:val="00DA2043"/>
    <w:rsid w:val="00DA3142"/>
    <w:rsid w:val="00DA4862"/>
    <w:rsid w:val="00DA5D11"/>
    <w:rsid w:val="00DB0EDD"/>
    <w:rsid w:val="00DB2A00"/>
    <w:rsid w:val="00DB5CAD"/>
    <w:rsid w:val="00DB718C"/>
    <w:rsid w:val="00DB7DD6"/>
    <w:rsid w:val="00DB7EE7"/>
    <w:rsid w:val="00DC3DE6"/>
    <w:rsid w:val="00DC457D"/>
    <w:rsid w:val="00DC4AA6"/>
    <w:rsid w:val="00DC5D22"/>
    <w:rsid w:val="00DC7E4F"/>
    <w:rsid w:val="00DD17E3"/>
    <w:rsid w:val="00DD22A2"/>
    <w:rsid w:val="00DD6540"/>
    <w:rsid w:val="00DD6E6E"/>
    <w:rsid w:val="00DE0972"/>
    <w:rsid w:val="00DE28E8"/>
    <w:rsid w:val="00DE5CC8"/>
    <w:rsid w:val="00DE65BF"/>
    <w:rsid w:val="00DE666F"/>
    <w:rsid w:val="00DE7709"/>
    <w:rsid w:val="00DE7D26"/>
    <w:rsid w:val="00DF166C"/>
    <w:rsid w:val="00DF4DC1"/>
    <w:rsid w:val="00E01A15"/>
    <w:rsid w:val="00E030A0"/>
    <w:rsid w:val="00E035B4"/>
    <w:rsid w:val="00E04569"/>
    <w:rsid w:val="00E05D22"/>
    <w:rsid w:val="00E0767F"/>
    <w:rsid w:val="00E1101A"/>
    <w:rsid w:val="00E15EC6"/>
    <w:rsid w:val="00E171FD"/>
    <w:rsid w:val="00E21C91"/>
    <w:rsid w:val="00E24EBE"/>
    <w:rsid w:val="00E256FD"/>
    <w:rsid w:val="00E26913"/>
    <w:rsid w:val="00E26C3F"/>
    <w:rsid w:val="00E27BEA"/>
    <w:rsid w:val="00E31D24"/>
    <w:rsid w:val="00E33872"/>
    <w:rsid w:val="00E34956"/>
    <w:rsid w:val="00E34B3F"/>
    <w:rsid w:val="00E366CF"/>
    <w:rsid w:val="00E36B4B"/>
    <w:rsid w:val="00E37B7C"/>
    <w:rsid w:val="00E40920"/>
    <w:rsid w:val="00E4128B"/>
    <w:rsid w:val="00E416D2"/>
    <w:rsid w:val="00E42CD8"/>
    <w:rsid w:val="00E43F7F"/>
    <w:rsid w:val="00E465E4"/>
    <w:rsid w:val="00E47CF9"/>
    <w:rsid w:val="00E535B4"/>
    <w:rsid w:val="00E5529A"/>
    <w:rsid w:val="00E557B7"/>
    <w:rsid w:val="00E5657D"/>
    <w:rsid w:val="00E600AE"/>
    <w:rsid w:val="00E622F5"/>
    <w:rsid w:val="00E632CF"/>
    <w:rsid w:val="00E64448"/>
    <w:rsid w:val="00E65DE5"/>
    <w:rsid w:val="00E6629B"/>
    <w:rsid w:val="00E673C3"/>
    <w:rsid w:val="00E73402"/>
    <w:rsid w:val="00E745D6"/>
    <w:rsid w:val="00E7488A"/>
    <w:rsid w:val="00E76C14"/>
    <w:rsid w:val="00E83A62"/>
    <w:rsid w:val="00E85701"/>
    <w:rsid w:val="00E91ED6"/>
    <w:rsid w:val="00E92C58"/>
    <w:rsid w:val="00E94017"/>
    <w:rsid w:val="00E9660B"/>
    <w:rsid w:val="00E96F7A"/>
    <w:rsid w:val="00EA091C"/>
    <w:rsid w:val="00EB1AF9"/>
    <w:rsid w:val="00EB4B62"/>
    <w:rsid w:val="00EC1625"/>
    <w:rsid w:val="00EC28E4"/>
    <w:rsid w:val="00ED106C"/>
    <w:rsid w:val="00ED1E42"/>
    <w:rsid w:val="00ED1E52"/>
    <w:rsid w:val="00ED2F07"/>
    <w:rsid w:val="00ED53A7"/>
    <w:rsid w:val="00EE07A9"/>
    <w:rsid w:val="00EE0CCA"/>
    <w:rsid w:val="00EE3DD1"/>
    <w:rsid w:val="00EF0607"/>
    <w:rsid w:val="00EF6221"/>
    <w:rsid w:val="00EF647F"/>
    <w:rsid w:val="00EF6B0A"/>
    <w:rsid w:val="00F019FF"/>
    <w:rsid w:val="00F10C00"/>
    <w:rsid w:val="00F169D2"/>
    <w:rsid w:val="00F266A4"/>
    <w:rsid w:val="00F27116"/>
    <w:rsid w:val="00F329D5"/>
    <w:rsid w:val="00F3371D"/>
    <w:rsid w:val="00F3604A"/>
    <w:rsid w:val="00F375E0"/>
    <w:rsid w:val="00F42857"/>
    <w:rsid w:val="00F42895"/>
    <w:rsid w:val="00F430F0"/>
    <w:rsid w:val="00F43C5F"/>
    <w:rsid w:val="00F461CC"/>
    <w:rsid w:val="00F47901"/>
    <w:rsid w:val="00F51ACF"/>
    <w:rsid w:val="00F568CA"/>
    <w:rsid w:val="00F56B0B"/>
    <w:rsid w:val="00F56D85"/>
    <w:rsid w:val="00F63A76"/>
    <w:rsid w:val="00F63C4C"/>
    <w:rsid w:val="00F66E88"/>
    <w:rsid w:val="00F77E0A"/>
    <w:rsid w:val="00F80777"/>
    <w:rsid w:val="00F81658"/>
    <w:rsid w:val="00F816B1"/>
    <w:rsid w:val="00F83E7E"/>
    <w:rsid w:val="00F847F8"/>
    <w:rsid w:val="00F8699A"/>
    <w:rsid w:val="00F86DF9"/>
    <w:rsid w:val="00F87645"/>
    <w:rsid w:val="00F910F2"/>
    <w:rsid w:val="00F93252"/>
    <w:rsid w:val="00F93D95"/>
    <w:rsid w:val="00F94DB5"/>
    <w:rsid w:val="00F9583F"/>
    <w:rsid w:val="00F970EB"/>
    <w:rsid w:val="00FA1269"/>
    <w:rsid w:val="00FA3A16"/>
    <w:rsid w:val="00FA3B47"/>
    <w:rsid w:val="00FA5B04"/>
    <w:rsid w:val="00FA6225"/>
    <w:rsid w:val="00FB0B83"/>
    <w:rsid w:val="00FB140A"/>
    <w:rsid w:val="00FB311E"/>
    <w:rsid w:val="00FB3721"/>
    <w:rsid w:val="00FB600F"/>
    <w:rsid w:val="00FB6477"/>
    <w:rsid w:val="00FB7402"/>
    <w:rsid w:val="00FB7B23"/>
    <w:rsid w:val="00FC5B82"/>
    <w:rsid w:val="00FD0624"/>
    <w:rsid w:val="00FD16BC"/>
    <w:rsid w:val="00FD27AE"/>
    <w:rsid w:val="00FD37BF"/>
    <w:rsid w:val="00FD4DB7"/>
    <w:rsid w:val="00FD50D0"/>
    <w:rsid w:val="00FE23C7"/>
    <w:rsid w:val="00FE2EC2"/>
    <w:rsid w:val="00FE3DA2"/>
    <w:rsid w:val="00FE5803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0A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E580D"/>
    <w:rPr>
      <w:sz w:val="20"/>
    </w:rPr>
  </w:style>
  <w:style w:type="character" w:styleId="FootnoteReference">
    <w:name w:val="footnote reference"/>
    <w:basedOn w:val="DefaultParagraphFont"/>
    <w:semiHidden/>
    <w:rsid w:val="003E580D"/>
    <w:rPr>
      <w:vertAlign w:val="superscript"/>
    </w:rPr>
  </w:style>
  <w:style w:type="character" w:styleId="Hyperlink">
    <w:name w:val="Hyperlink"/>
    <w:basedOn w:val="DefaultParagraphFont"/>
    <w:rsid w:val="003E580D"/>
    <w:rPr>
      <w:color w:val="0000FF"/>
      <w:u w:val="single"/>
    </w:rPr>
  </w:style>
  <w:style w:type="paragraph" w:styleId="BalloonText">
    <w:name w:val="Balloon Text"/>
    <w:basedOn w:val="Normal"/>
    <w:semiHidden/>
    <w:rsid w:val="00E07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79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792B"/>
    <w:pPr>
      <w:tabs>
        <w:tab w:val="center" w:pos="4153"/>
        <w:tab w:val="right" w:pos="8306"/>
      </w:tabs>
    </w:pPr>
  </w:style>
  <w:style w:type="paragraph" w:customStyle="1" w:styleId="heading10">
    <w:name w:val="__heading 1"/>
    <w:basedOn w:val="Normal"/>
    <w:rsid w:val="007C1CA3"/>
    <w:pPr>
      <w:jc w:val="center"/>
    </w:pPr>
    <w:rPr>
      <w:b/>
      <w:color w:val="333399"/>
      <w:sz w:val="32"/>
      <w:szCs w:val="32"/>
    </w:rPr>
  </w:style>
  <w:style w:type="paragraph" w:customStyle="1" w:styleId="footnote">
    <w:name w:val="__footnote"/>
    <w:basedOn w:val="Normal"/>
    <w:rsid w:val="00D8535E"/>
    <w:pPr>
      <w:spacing w:line="180" w:lineRule="exact"/>
    </w:pPr>
    <w:rPr>
      <w:sz w:val="12"/>
      <w:szCs w:val="12"/>
    </w:rPr>
  </w:style>
  <w:style w:type="character" w:styleId="FollowedHyperlink">
    <w:name w:val="FollowedHyperlink"/>
    <w:basedOn w:val="DefaultParagraphFont"/>
    <w:rsid w:val="00CB197D"/>
    <w:rPr>
      <w:color w:val="800080"/>
      <w:u w:val="single"/>
    </w:rPr>
  </w:style>
  <w:style w:type="paragraph" w:customStyle="1" w:styleId="HeadingMajor">
    <w:name w:val="Heading Major"/>
    <w:basedOn w:val="Normal"/>
    <w:next w:val="Normal"/>
    <w:rsid w:val="002F5EFD"/>
    <w:pPr>
      <w:pageBreakBefore/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pct10" w:color="auto" w:fill="auto"/>
      <w:spacing w:before="120" w:after="120" w:line="36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Default">
    <w:name w:val="Default"/>
    <w:rsid w:val="004C1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0A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E580D"/>
    <w:rPr>
      <w:sz w:val="20"/>
    </w:rPr>
  </w:style>
  <w:style w:type="character" w:styleId="FootnoteReference">
    <w:name w:val="footnote reference"/>
    <w:basedOn w:val="DefaultParagraphFont"/>
    <w:semiHidden/>
    <w:rsid w:val="003E580D"/>
    <w:rPr>
      <w:vertAlign w:val="superscript"/>
    </w:rPr>
  </w:style>
  <w:style w:type="character" w:styleId="Hyperlink">
    <w:name w:val="Hyperlink"/>
    <w:basedOn w:val="DefaultParagraphFont"/>
    <w:rsid w:val="003E580D"/>
    <w:rPr>
      <w:color w:val="0000FF"/>
      <w:u w:val="single"/>
    </w:rPr>
  </w:style>
  <w:style w:type="paragraph" w:styleId="BalloonText">
    <w:name w:val="Balloon Text"/>
    <w:basedOn w:val="Normal"/>
    <w:semiHidden/>
    <w:rsid w:val="00E07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79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792B"/>
    <w:pPr>
      <w:tabs>
        <w:tab w:val="center" w:pos="4153"/>
        <w:tab w:val="right" w:pos="8306"/>
      </w:tabs>
    </w:pPr>
  </w:style>
  <w:style w:type="paragraph" w:customStyle="1" w:styleId="heading10">
    <w:name w:val="__heading 1"/>
    <w:basedOn w:val="Normal"/>
    <w:rsid w:val="007C1CA3"/>
    <w:pPr>
      <w:jc w:val="center"/>
    </w:pPr>
    <w:rPr>
      <w:b/>
      <w:color w:val="333399"/>
      <w:sz w:val="32"/>
      <w:szCs w:val="32"/>
    </w:rPr>
  </w:style>
  <w:style w:type="paragraph" w:customStyle="1" w:styleId="footnote">
    <w:name w:val="__footnote"/>
    <w:basedOn w:val="Normal"/>
    <w:rsid w:val="00D8535E"/>
    <w:pPr>
      <w:spacing w:line="180" w:lineRule="exact"/>
    </w:pPr>
    <w:rPr>
      <w:sz w:val="12"/>
      <w:szCs w:val="12"/>
    </w:rPr>
  </w:style>
  <w:style w:type="character" w:styleId="FollowedHyperlink">
    <w:name w:val="FollowedHyperlink"/>
    <w:basedOn w:val="DefaultParagraphFont"/>
    <w:rsid w:val="00CB197D"/>
    <w:rPr>
      <w:color w:val="800080"/>
      <w:u w:val="single"/>
    </w:rPr>
  </w:style>
  <w:style w:type="paragraph" w:customStyle="1" w:styleId="HeadingMajor">
    <w:name w:val="Heading Major"/>
    <w:basedOn w:val="Normal"/>
    <w:next w:val="Normal"/>
    <w:rsid w:val="002F5EFD"/>
    <w:pPr>
      <w:pageBreakBefore/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pct10" w:color="auto" w:fill="auto"/>
      <w:spacing w:before="120" w:after="120" w:line="36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Default">
    <w:name w:val="Default"/>
    <w:rsid w:val="004C1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nationaleducation.gov.au/research/research-snapshots/pages/default.aspx" TargetMode="External"/><Relationship Id="rId1" Type="http://schemas.openxmlformats.org/officeDocument/2006/relationships/hyperlink" Target="mailto:IEResearch@education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E7A300-DB1A-495E-925F-45735A8B02FA}"/>
</file>

<file path=customXml/itemProps2.xml><?xml version="1.0" encoding="utf-8"?>
<ds:datastoreItem xmlns:ds="http://schemas.openxmlformats.org/officeDocument/2006/customXml" ds:itemID="{03D072EB-F20C-46AF-9D07-6E00DF74A1C8}"/>
</file>

<file path=customXml/itemProps3.xml><?xml version="1.0" encoding="utf-8"?>
<ds:datastoreItem xmlns:ds="http://schemas.openxmlformats.org/officeDocument/2006/customXml" ds:itemID="{9045D46E-C580-4C98-A047-36567E1D8C7E}"/>
</file>

<file path=customXml/itemProps4.xml><?xml version="1.0" encoding="utf-8"?>
<ds:datastoreItem xmlns:ds="http://schemas.openxmlformats.org/officeDocument/2006/customXml" ds:itemID="{BA4227EE-891E-4264-B621-42203B9B1F98}"/>
</file>

<file path=docProps/app.xml><?xml version="1.0" encoding="utf-8"?>
<Properties xmlns="http://schemas.openxmlformats.org/officeDocument/2006/extended-properties" xmlns:vt="http://schemas.openxmlformats.org/officeDocument/2006/docPropsVTypes">
  <Template>11A2F1B4.dotm</Template>
  <TotalTime>0</TotalTime>
  <Pages>1</Pages>
  <Words>12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</Company>
  <LinksUpToDate>false</LinksUpToDate>
  <CharactersWithSpaces>134</CharactersWithSpaces>
  <SharedDoc>false</SharedDoc>
  <HLinks>
    <vt:vector size="6" baseType="variant">
      <vt:variant>
        <vt:i4>5177404</vt:i4>
      </vt:variant>
      <vt:variant>
        <vt:i4>0</vt:i4>
      </vt:variant>
      <vt:variant>
        <vt:i4>0</vt:i4>
      </vt:variant>
      <vt:variant>
        <vt:i4>5</vt:i4>
      </vt:variant>
      <vt:variant>
        <vt:lpwstr>mailto:aeihotline@deewr.gov.au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sk1508</dc:creator>
  <cp:lastModifiedBy>Hai Le</cp:lastModifiedBy>
  <cp:revision>2</cp:revision>
  <cp:lastPrinted>2015-06-22T04:30:00Z</cp:lastPrinted>
  <dcterms:created xsi:type="dcterms:W3CDTF">2017-05-24T05:12:00Z</dcterms:created>
  <dcterms:modified xsi:type="dcterms:W3CDTF">2017-05-24T05:12:00Z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_AdHocReviewCycleID">
    <vt:i4>-53333721</vt:i4>
  </property>
  <property fmtid="{D5CDD505-2E9C-101B-9397-08002B2CF9AE}" pid="7" name="_NewReviewCycle">
    <vt:lpwstr/>
  </property>
  <property fmtid="{D5CDD505-2E9C-101B-9397-08002B2CF9AE}" pid="8" name="_EmailSubject">
    <vt:lpwstr>Export Income 2016 </vt:lpwstr>
  </property>
  <property fmtid="{D5CDD505-2E9C-101B-9397-08002B2CF9AE}" pid="9" name="_AuthorEmail">
    <vt:lpwstr>Sereana.Vaqewa@education.gov.au</vt:lpwstr>
  </property>
  <property fmtid="{D5CDD505-2E9C-101B-9397-08002B2CF9AE}" pid="10" name="_AuthorEmailDisplayName">
    <vt:lpwstr>VAQEWA,Sereana</vt:lpwstr>
  </property>
  <property fmtid="{D5CDD505-2E9C-101B-9397-08002B2CF9AE}" pid="11" name="_ReviewingToolsShownOnce">
    <vt:lpwstr/>
  </property>
  <property fmtid="{D5CDD505-2E9C-101B-9397-08002B2CF9AE}" pid="12" name="ContentTypeId">
    <vt:lpwstr>0x010100D600AA97F9017A4288665729A97B1723</vt:lpwstr>
  </property>
  <property fmtid="{D5CDD505-2E9C-101B-9397-08002B2CF9AE}" pid="13" name="Order">
    <vt:r8>25300</vt:r8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TemplateUrl">
    <vt:lpwstr/>
  </property>
</Properties>
</file>