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5B8" w:rsidRPr="00331E8C" w:rsidRDefault="00DB4077" w:rsidP="00B9692E">
      <w:pPr>
        <w:pStyle w:val="ImageHeader"/>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-173990</wp:posOffset>
                </wp:positionH>
                <wp:positionV relativeFrom="paragraph">
                  <wp:posOffset>1750695</wp:posOffset>
                </wp:positionV>
                <wp:extent cx="7592695" cy="0"/>
                <wp:effectExtent l="0" t="0" r="27305" b="19050"/>
                <wp:wrapNone/>
                <wp:docPr id="1" name="Straight Connector 1"/>
                <wp:cNvGraphicFramePr/>
                <a:graphic xmlns:a="http://schemas.openxmlformats.org/drawingml/2006/main">
                  <a:graphicData uri="http://schemas.microsoft.com/office/word/2010/wordprocessingShape">
                    <wps:wsp>
                      <wps:cNvCnPr/>
                      <wps:spPr>
                        <a:xfrm flipV="1">
                          <a:off x="0" y="0"/>
                          <a:ext cx="7592695"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88769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pt,137.85pt" to="584.15pt,1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" strokecolor="#7030a0" strokeweight=".5pt">
                <v:stroke joinstyle="miter"/>
              </v:line>
            </w:pict>
          </mc:Fallback>
        </mc:AlternateContent>
      </w:r>
      <w:r w:rsidR="00B9692E">
        <w:rPr>
          <w:noProof/>
          <w:lang w:eastAsia="en-AU"/>
        </w:rPr>
        <w:drawing>
          <wp:anchor distT="0" distB="0" distL="114300" distR="114300" simplePos="0" relativeHeight="251658240" behindDoc="1" locked="0" layoutInCell="1" allowOverlap="1">
            <wp:simplePos x="0" y="0"/>
            <wp:positionH relativeFrom="page">
              <wp:posOffset>4000499</wp:posOffset>
            </wp:positionH>
            <wp:positionV relativeFrom="margin">
              <wp:align>top</wp:align>
            </wp:positionV>
            <wp:extent cx="3561885" cy="1754408"/>
            <wp:effectExtent l="0" t="0" r="635" b="0"/>
            <wp:wrapNone/>
            <wp:docPr id="5" name="Picture 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18-0159 - INT - Research Snapshot and Insider Banners_Graphic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1885" cy="1754408"/>
                    </a:xfrm>
                    <a:prstGeom prst="rect">
                      <a:avLst/>
                    </a:prstGeom>
                  </pic:spPr>
                </pic:pic>
              </a:graphicData>
            </a:graphic>
            <wp14:sizeRelH relativeFrom="page">
              <wp14:pctWidth>0</wp14:pctWidth>
            </wp14:sizeRelH>
            <wp14:sizeRelV relativeFrom="page">
              <wp14:pctHeight>0</wp14:pctHeight>
            </wp14:sizeRelV>
          </wp:anchor>
        </w:drawing>
      </w:r>
      <w:r w:rsidR="007C3044" w:rsidRPr="00331E8C">
        <w:rPr>
          <w:noProof/>
          <w:lang w:eastAsia="en-AU"/>
        </w:rPr>
        <w:drawing>
          <wp:inline distT="0" distB="0" distL="0" distR="0">
            <wp:extent cx="3404616" cy="1301496"/>
            <wp:effectExtent l="0" t="0" r="5715" b="0"/>
            <wp:docPr id="2" name="Picture 2" descr="Australian Government Department of Education an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18-0159 - INT - Research Snapshot and Insider Banners_Crest External 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04616" cy="1301496"/>
                    </a:xfrm>
                    <a:prstGeom prst="rect">
                      <a:avLst/>
                    </a:prstGeom>
                  </pic:spPr>
                </pic:pic>
              </a:graphicData>
            </a:graphic>
          </wp:inline>
        </w:drawing>
      </w:r>
      <w:r w:rsidR="007C3044">
        <w:br w:type="column"/>
      </w:r>
    </w:p>
    <w:p w:rsidR="007C3044" w:rsidRPr="00331E8C" w:rsidRDefault="007C3044" w:rsidP="00DB4077">
      <w:pPr>
        <w:pStyle w:val="Title"/>
        <w:spacing w:before="0"/>
        <w:ind w:right="-355"/>
      </w:pPr>
      <w:r w:rsidRPr="00331E8C">
        <w:t>Research</w:t>
      </w:r>
      <w:r w:rsidRPr="00331E8C">
        <w:br/>
        <w:t>Snapshot</w:t>
      </w:r>
    </w:p>
    <w:p w:rsidR="00331E8C" w:rsidRDefault="00331E8C" w:rsidP="00DB4077">
      <w:pPr>
        <w:pStyle w:val="Subtitle"/>
        <w:spacing w:after="300"/>
        <w:ind w:right="-357"/>
        <w:sectPr w:rsidR="00331E8C" w:rsidSect="00331E8C">
          <w:footerReference w:type="default" r:id="rId10"/>
          <w:type w:val="continuous"/>
          <w:pgSz w:w="11906" w:h="16838"/>
          <w:pgMar w:top="0" w:right="851" w:bottom="1134" w:left="851" w:header="680" w:footer="680" w:gutter="0"/>
          <w:cols w:num="2" w:space="708"/>
          <w:docGrid w:linePitch="360"/>
        </w:sectPr>
      </w:pPr>
      <w:r>
        <w:t>September 2018</w:t>
      </w:r>
    </w:p>
    <w:p w:rsidR="006E1CF9" w:rsidRPr="006E1CF9" w:rsidRDefault="006E1CF9" w:rsidP="00B9692E">
      <w:pPr>
        <w:pStyle w:val="heading10"/>
        <w:spacing w:after="120"/>
        <w:rPr>
          <w:rFonts w:asciiTheme="minorHAnsi" w:hAnsiTheme="minorHAnsi" w:cstheme="minorHAnsi"/>
          <w:color w:val="694569"/>
        </w:rPr>
      </w:pPr>
      <w:r w:rsidRPr="006E1CF9">
        <w:rPr>
          <w:rFonts w:asciiTheme="minorHAnsi" w:hAnsiTheme="minorHAnsi" w:cstheme="minorHAnsi"/>
          <w:color w:val="694569"/>
        </w:rPr>
        <w:t>The global context of tertiary student mobility</w:t>
      </w:r>
    </w:p>
    <w:p w:rsidR="006E1CF9" w:rsidRPr="00B9692E" w:rsidRDefault="00F17C63" w:rsidP="00B9692E">
      <w:pPr>
        <w:pStyle w:val="Default"/>
        <w:tabs>
          <w:tab w:val="left" w:pos="5812"/>
          <w:tab w:val="left" w:pos="5954"/>
          <w:tab w:val="left" w:pos="6237"/>
        </w:tabs>
        <w:spacing w:after="120"/>
        <w:ind w:left="-284"/>
        <w:jc w:val="both"/>
        <w:rPr>
          <w:rFonts w:asciiTheme="minorHAnsi" w:hAnsiTheme="minorHAnsi" w:cstheme="minorHAnsi"/>
          <w:sz w:val="20"/>
          <w:szCs w:val="20"/>
        </w:rPr>
      </w:pPr>
      <w:r>
        <w:rPr>
          <w:noProof/>
        </w:rPr>
        <w:drawing>
          <wp:anchor distT="0" distB="0" distL="114300" distR="114300" simplePos="0" relativeHeight="251664384" behindDoc="0" locked="0" layoutInCell="1" allowOverlap="1">
            <wp:simplePos x="0" y="0"/>
            <wp:positionH relativeFrom="column">
              <wp:posOffset>3621405</wp:posOffset>
            </wp:positionH>
            <wp:positionV relativeFrom="paragraph">
              <wp:posOffset>20955</wp:posOffset>
            </wp:positionV>
            <wp:extent cx="3234690" cy="2249170"/>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234690" cy="2249170"/>
                    </a:xfrm>
                    <a:prstGeom prst="rect">
                      <a:avLst/>
                    </a:prstGeom>
                  </pic:spPr>
                </pic:pic>
              </a:graphicData>
            </a:graphic>
            <wp14:sizeRelH relativeFrom="page">
              <wp14:pctWidth>0</wp14:pctWidth>
            </wp14:sizeRelH>
            <wp14:sizeRelV relativeFrom="page">
              <wp14:pctHeight>0</wp14:pctHeight>
            </wp14:sizeRelV>
          </wp:anchor>
        </w:drawing>
      </w:r>
      <w:r w:rsidR="00737550">
        <w:rPr>
          <w:rFonts w:asciiTheme="minorHAnsi" w:hAnsiTheme="minorHAnsi" w:cstheme="minorHAnsi"/>
          <w:sz w:val="20"/>
          <w:szCs w:val="20"/>
        </w:rPr>
        <w:t xml:space="preserve">The </w:t>
      </w:r>
      <w:bookmarkStart w:id="0" w:name="_GoBack"/>
      <w:bookmarkEnd w:id="0"/>
      <w:r w:rsidR="006E1CF9" w:rsidRPr="00B9692E">
        <w:rPr>
          <w:rFonts w:asciiTheme="minorHAnsi" w:hAnsiTheme="minorHAnsi" w:cstheme="minorHAnsi"/>
          <w:sz w:val="20"/>
          <w:szCs w:val="20"/>
        </w:rPr>
        <w:t xml:space="preserve">OECD's </w:t>
      </w:r>
      <w:r w:rsidR="006E1CF9" w:rsidRPr="00B9692E">
        <w:rPr>
          <w:rFonts w:asciiTheme="minorHAnsi" w:hAnsiTheme="minorHAnsi" w:cstheme="minorHAnsi"/>
          <w:i/>
          <w:sz w:val="20"/>
          <w:szCs w:val="20"/>
        </w:rPr>
        <w:t>Education at a Glance 2018</w:t>
      </w:r>
      <w:r w:rsidR="006E1CF9" w:rsidRPr="00B9692E">
        <w:rPr>
          <w:rStyle w:val="FootnoteReference"/>
          <w:rFonts w:asciiTheme="minorHAnsi" w:eastAsiaTheme="majorEastAsia" w:hAnsiTheme="minorHAnsi" w:cstheme="minorHAnsi"/>
          <w:sz w:val="20"/>
          <w:szCs w:val="20"/>
        </w:rPr>
        <w:footnoteReference w:id="1"/>
      </w:r>
      <w:r w:rsidR="006E1CF9" w:rsidRPr="00B9692E">
        <w:rPr>
          <w:rFonts w:asciiTheme="minorHAnsi" w:hAnsiTheme="minorHAnsi" w:cstheme="minorHAnsi"/>
          <w:sz w:val="20"/>
          <w:szCs w:val="20"/>
        </w:rPr>
        <w:t xml:space="preserve"> provides a picture of where international students around the world choose to study. The OECD report only counts tertiary students, including undergraduate and postgraduate higher education programs, up to PhD level and vocational diploma programs of at least two years duration. Hence, the OECD data is largely reflective of students studying towards </w:t>
      </w:r>
      <w:r w:rsidR="006E1CF9" w:rsidRPr="00B9692E">
        <w:rPr>
          <w:rFonts w:asciiTheme="minorHAnsi" w:hAnsiTheme="minorHAnsi" w:cstheme="minorHAnsi"/>
          <w:b/>
          <w:sz w:val="20"/>
          <w:szCs w:val="20"/>
        </w:rPr>
        <w:t xml:space="preserve">full qualifications </w:t>
      </w:r>
      <w:r w:rsidR="006E1CF9" w:rsidRPr="00B9692E">
        <w:rPr>
          <w:rFonts w:asciiTheme="minorHAnsi" w:hAnsiTheme="minorHAnsi" w:cstheme="minorHAnsi"/>
          <w:sz w:val="20"/>
          <w:szCs w:val="20"/>
        </w:rPr>
        <w:t xml:space="preserve">in other countries and excludes the substantial number of internationally-mobile students who may be studying for </w:t>
      </w:r>
      <w:r w:rsidR="006E1CF9" w:rsidRPr="00B9692E">
        <w:rPr>
          <w:rFonts w:asciiTheme="minorHAnsi" w:hAnsiTheme="minorHAnsi" w:cstheme="minorHAnsi"/>
          <w:b/>
          <w:sz w:val="20"/>
          <w:szCs w:val="20"/>
        </w:rPr>
        <w:t>course credit</w:t>
      </w:r>
      <w:r w:rsidR="006E1CF9" w:rsidRPr="00B9692E">
        <w:rPr>
          <w:rFonts w:asciiTheme="minorHAnsi" w:hAnsiTheme="minorHAnsi" w:cstheme="minorHAnsi"/>
          <w:sz w:val="20"/>
          <w:szCs w:val="20"/>
        </w:rPr>
        <w:t xml:space="preserve"> in other countries through study abroad and student exchange programs. </w:t>
      </w:r>
    </w:p>
    <w:p w:rsidR="006E1CF9" w:rsidRPr="00B9692E" w:rsidRDefault="006E1CF9" w:rsidP="00B9692E">
      <w:pPr>
        <w:pStyle w:val="Default"/>
        <w:tabs>
          <w:tab w:val="left" w:pos="5812"/>
          <w:tab w:val="left" w:pos="5954"/>
        </w:tabs>
        <w:ind w:left="-284"/>
        <w:jc w:val="both"/>
        <w:rPr>
          <w:rFonts w:asciiTheme="minorHAnsi" w:hAnsiTheme="minorHAnsi" w:cstheme="minorHAnsi"/>
          <w:b/>
          <w:color w:val="000000" w:themeColor="text1"/>
          <w:sz w:val="20"/>
          <w:szCs w:val="20"/>
        </w:rPr>
      </w:pPr>
      <w:r w:rsidRPr="00B9692E">
        <w:rPr>
          <w:rFonts w:asciiTheme="minorHAnsi" w:hAnsiTheme="minorHAnsi" w:cstheme="minorHAnsi"/>
          <w:b/>
          <w:color w:val="000000" w:themeColor="text1"/>
          <w:sz w:val="20"/>
          <w:szCs w:val="20"/>
        </w:rPr>
        <w:t>Major destination countries</w:t>
      </w:r>
    </w:p>
    <w:p w:rsidR="006E1CF9" w:rsidRPr="00B9692E" w:rsidRDefault="006E1CF9" w:rsidP="00B9692E">
      <w:pPr>
        <w:pStyle w:val="Default"/>
        <w:tabs>
          <w:tab w:val="left" w:pos="5812"/>
          <w:tab w:val="left" w:pos="5954"/>
        </w:tabs>
        <w:ind w:left="-284"/>
        <w:jc w:val="both"/>
        <w:rPr>
          <w:rFonts w:asciiTheme="minorHAnsi" w:hAnsiTheme="minorHAnsi" w:cstheme="minorHAnsi"/>
          <w:color w:val="FF0000"/>
          <w:sz w:val="20"/>
          <w:szCs w:val="20"/>
        </w:rPr>
      </w:pPr>
      <w:r w:rsidRPr="00B9692E">
        <w:rPr>
          <w:noProof/>
          <w:sz w:val="20"/>
          <w:szCs w:val="20"/>
        </w:rPr>
        <w:drawing>
          <wp:anchor distT="0" distB="0" distL="114300" distR="114300" simplePos="0" relativeHeight="251663360" behindDoc="0" locked="0" layoutInCell="1" allowOverlap="1" wp14:anchorId="25DDC64D" wp14:editId="480D2F7F">
            <wp:simplePos x="0" y="0"/>
            <wp:positionH relativeFrom="column">
              <wp:posOffset>3620770</wp:posOffset>
            </wp:positionH>
            <wp:positionV relativeFrom="paragraph">
              <wp:posOffset>705053</wp:posOffset>
            </wp:positionV>
            <wp:extent cx="3235960" cy="2212340"/>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35960" cy="2212340"/>
                    </a:xfrm>
                    <a:prstGeom prst="rect">
                      <a:avLst/>
                    </a:prstGeom>
                  </pic:spPr>
                </pic:pic>
              </a:graphicData>
            </a:graphic>
            <wp14:sizeRelH relativeFrom="page">
              <wp14:pctWidth>0</wp14:pctWidth>
            </wp14:sizeRelH>
            <wp14:sizeRelV relativeFrom="page">
              <wp14:pctHeight>0</wp14:pctHeight>
            </wp14:sizeRelV>
          </wp:anchor>
        </w:drawing>
      </w:r>
      <w:r w:rsidR="00737550">
        <w:rPr>
          <w:rFonts w:asciiTheme="minorHAnsi" w:hAnsiTheme="minorHAnsi" w:cstheme="minorHAnsi"/>
          <w:noProof/>
          <w:color w:val="000000" w:themeColor="text1"/>
          <w:sz w:val="20"/>
          <w:szCs w:val="20"/>
        </w:rPr>
        <w:t>The OECD reported that f</w:t>
      </w:r>
      <w:r w:rsidRPr="00B9692E">
        <w:rPr>
          <w:rFonts w:asciiTheme="minorHAnsi" w:hAnsiTheme="minorHAnsi" w:cstheme="minorHAnsi"/>
          <w:noProof/>
          <w:color w:val="000000" w:themeColor="text1"/>
          <w:sz w:val="20"/>
          <w:szCs w:val="20"/>
        </w:rPr>
        <w:t>ive</w:t>
      </w:r>
      <w:r w:rsidRPr="00B9692E">
        <w:rPr>
          <w:rFonts w:asciiTheme="minorHAnsi" w:hAnsiTheme="minorHAnsi" w:cstheme="minorHAnsi"/>
          <w:color w:val="000000" w:themeColor="text1"/>
          <w:sz w:val="20"/>
          <w:szCs w:val="20"/>
        </w:rPr>
        <w:t xml:space="preserve"> million international students were studying outside their home country in 2016 with 3.5 million in OECD countries.  The United States hosted the largest number of international students (19%) enrolled at the tertiary levels with over 971,000 international students followed by the United Kingdom (8%) with 432,000 international students.  Australia’s global share was third (7%) with 336,000 international students in 2016. The top five destination countries, including France (5%) and Germany (5%), hosted 45 per cent of all </w:t>
      </w:r>
      <w:r w:rsidRPr="00B9692E">
        <w:rPr>
          <w:rFonts w:asciiTheme="minorHAnsi" w:hAnsiTheme="minorHAnsi" w:cstheme="minorHAnsi"/>
          <w:sz w:val="20"/>
          <w:szCs w:val="20"/>
        </w:rPr>
        <w:t>international</w:t>
      </w:r>
      <w:r w:rsidRPr="00B9692E">
        <w:rPr>
          <w:rFonts w:asciiTheme="minorHAnsi" w:hAnsiTheme="minorHAnsi" w:cstheme="minorHAnsi"/>
          <w:color w:val="000000" w:themeColor="text1"/>
          <w:sz w:val="20"/>
          <w:szCs w:val="20"/>
        </w:rPr>
        <w:t xml:space="preserve"> tertiary students in 2016 (Figure 1). </w:t>
      </w:r>
    </w:p>
    <w:p w:rsidR="006E1CF9" w:rsidRPr="00B9692E" w:rsidRDefault="006E1CF9" w:rsidP="00B9692E">
      <w:pPr>
        <w:pStyle w:val="Default"/>
        <w:tabs>
          <w:tab w:val="left" w:pos="5812"/>
          <w:tab w:val="left" w:pos="5954"/>
        </w:tabs>
        <w:ind w:left="-284"/>
        <w:jc w:val="both"/>
        <w:rPr>
          <w:rFonts w:asciiTheme="minorHAnsi" w:hAnsiTheme="minorHAnsi" w:cstheme="minorHAnsi"/>
          <w:color w:val="000000" w:themeColor="text1"/>
          <w:sz w:val="12"/>
          <w:szCs w:val="12"/>
        </w:rPr>
      </w:pPr>
    </w:p>
    <w:p w:rsidR="006E1CF9" w:rsidRPr="00B9692E" w:rsidRDefault="006E1CF9" w:rsidP="00B9692E">
      <w:pPr>
        <w:pStyle w:val="Default"/>
        <w:tabs>
          <w:tab w:val="left" w:pos="5812"/>
          <w:tab w:val="left" w:pos="5954"/>
        </w:tabs>
        <w:spacing w:after="120"/>
        <w:ind w:left="-284"/>
        <w:jc w:val="both"/>
        <w:rPr>
          <w:rFonts w:asciiTheme="minorHAnsi" w:hAnsiTheme="minorHAnsi" w:cstheme="minorHAnsi"/>
          <w:color w:val="000000" w:themeColor="text1"/>
          <w:sz w:val="20"/>
          <w:szCs w:val="20"/>
          <w:lang w:eastAsia="en-US"/>
        </w:rPr>
      </w:pPr>
      <w:r w:rsidRPr="00B9692E">
        <w:rPr>
          <w:rFonts w:asciiTheme="minorHAnsi" w:hAnsiTheme="minorHAnsi" w:cstheme="minorHAnsi"/>
          <w:color w:val="000000" w:themeColor="text1"/>
          <w:sz w:val="20"/>
          <w:szCs w:val="20"/>
        </w:rPr>
        <w:t>The share of international tertiary students who chose the United States as their choice of study destination has declined since 2000 due to the growing prominence of other study destinations, including Australia (Figure 2). The global share of the United Kingdom, Australia and France declined slightly since 2010 while the share of other OECD and non-OECD countries increased.</w:t>
      </w:r>
    </w:p>
    <w:p w:rsidR="006E1CF9" w:rsidRPr="00B9692E" w:rsidRDefault="007C4BF7" w:rsidP="00B9692E">
      <w:pPr>
        <w:pStyle w:val="Default"/>
        <w:tabs>
          <w:tab w:val="left" w:pos="5812"/>
          <w:tab w:val="left" w:pos="5954"/>
        </w:tabs>
        <w:spacing w:after="120"/>
        <w:ind w:left="-284"/>
        <w:jc w:val="both"/>
        <w:rPr>
          <w:rFonts w:asciiTheme="minorHAnsi" w:hAnsiTheme="minorHAnsi" w:cstheme="minorHAnsi"/>
          <w:color w:val="000000" w:themeColor="text1"/>
          <w:sz w:val="20"/>
          <w:szCs w:val="20"/>
          <w:lang w:eastAsia="en-US"/>
        </w:rPr>
      </w:pPr>
      <w:r w:rsidRPr="00B9692E">
        <w:rPr>
          <w:rFonts w:asciiTheme="minorHAnsi" w:hAnsiTheme="minorHAnsi" w:cstheme="minorHAnsi"/>
          <w:noProof/>
          <w:color w:val="000000" w:themeColor="text1"/>
          <w:sz w:val="20"/>
          <w:szCs w:val="20"/>
        </w:rPr>
        <w:drawing>
          <wp:anchor distT="0" distB="0" distL="114300" distR="114300" simplePos="0" relativeHeight="251661312" behindDoc="0" locked="0" layoutInCell="1" allowOverlap="1" wp14:anchorId="3CE3E577" wp14:editId="0DE6E744">
            <wp:simplePos x="0" y="0"/>
            <wp:positionH relativeFrom="column">
              <wp:posOffset>3620135</wp:posOffset>
            </wp:positionH>
            <wp:positionV relativeFrom="paragraph">
              <wp:posOffset>477621</wp:posOffset>
            </wp:positionV>
            <wp:extent cx="3235960" cy="2338705"/>
            <wp:effectExtent l="0" t="0" r="254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5960" cy="2338705"/>
                    </a:xfrm>
                    <a:prstGeom prst="rect">
                      <a:avLst/>
                    </a:prstGeom>
                    <a:noFill/>
                  </pic:spPr>
                </pic:pic>
              </a:graphicData>
            </a:graphic>
            <wp14:sizeRelH relativeFrom="page">
              <wp14:pctWidth>0</wp14:pctWidth>
            </wp14:sizeRelH>
            <wp14:sizeRelV relativeFrom="page">
              <wp14:pctHeight>0</wp14:pctHeight>
            </wp14:sizeRelV>
          </wp:anchor>
        </w:drawing>
      </w:r>
      <w:r w:rsidR="006E1CF9" w:rsidRPr="00B9692E">
        <w:rPr>
          <w:rFonts w:asciiTheme="minorHAnsi" w:hAnsiTheme="minorHAnsi" w:cstheme="minorHAnsi"/>
          <w:color w:val="000000" w:themeColor="text1"/>
          <w:sz w:val="20"/>
          <w:szCs w:val="20"/>
        </w:rPr>
        <w:t>The OECD reported Australia as having the fifth highest proportion (17%) of international students in its total student population in 2016, behind Luxembourg (47%), New Zealand (20%), United Kingdom (18%) and Switzerland (18%) (Figure 3).</w:t>
      </w:r>
      <w:r w:rsidR="006E1CF9" w:rsidRPr="00B9692E">
        <w:rPr>
          <w:rFonts w:asciiTheme="minorHAnsi" w:hAnsiTheme="minorHAnsi" w:cstheme="minorHAnsi"/>
          <w:color w:val="000000" w:themeColor="text1"/>
          <w:sz w:val="20"/>
          <w:szCs w:val="20"/>
          <w:lang w:eastAsia="en-US"/>
        </w:rPr>
        <w:t xml:space="preserve"> The same figure for the United States was just 5 per cent in 2016. International students </w:t>
      </w:r>
      <w:r w:rsidR="00B9692E">
        <w:rPr>
          <w:rFonts w:asciiTheme="minorHAnsi" w:hAnsiTheme="minorHAnsi" w:cstheme="minorHAnsi"/>
          <w:color w:val="000000" w:themeColor="text1"/>
          <w:sz w:val="20"/>
          <w:szCs w:val="20"/>
          <w:lang w:eastAsia="en-US"/>
        </w:rPr>
        <w:t>in</w:t>
      </w:r>
      <w:r w:rsidR="006E1CF9" w:rsidRPr="00B9692E">
        <w:rPr>
          <w:rFonts w:asciiTheme="minorHAnsi" w:hAnsiTheme="minorHAnsi" w:cstheme="minorHAnsi"/>
          <w:color w:val="000000" w:themeColor="text1"/>
          <w:sz w:val="20"/>
          <w:szCs w:val="20"/>
          <w:lang w:eastAsia="en-US"/>
        </w:rPr>
        <w:t xml:space="preserve"> OECD countries accounted for 6 per cent of all students in</w:t>
      </w:r>
      <w:r w:rsidR="00DB4077">
        <w:rPr>
          <w:rFonts w:asciiTheme="minorHAnsi" w:hAnsiTheme="minorHAnsi" w:cstheme="minorHAnsi"/>
          <w:color w:val="000000" w:themeColor="text1"/>
          <w:sz w:val="20"/>
          <w:szCs w:val="20"/>
          <w:lang w:eastAsia="en-US"/>
        </w:rPr>
        <w:t xml:space="preserve"> OECD countries</w:t>
      </w:r>
      <w:r w:rsidR="006E1CF9" w:rsidRPr="00B9692E">
        <w:rPr>
          <w:rFonts w:asciiTheme="minorHAnsi" w:hAnsiTheme="minorHAnsi" w:cstheme="minorHAnsi"/>
          <w:color w:val="000000" w:themeColor="text1"/>
          <w:sz w:val="20"/>
          <w:szCs w:val="20"/>
          <w:lang w:eastAsia="en-US"/>
        </w:rPr>
        <w:t>.</w:t>
      </w:r>
    </w:p>
    <w:p w:rsidR="006E1CF9" w:rsidRPr="00B9692E" w:rsidRDefault="006E1CF9" w:rsidP="00B9692E">
      <w:pPr>
        <w:pStyle w:val="Default"/>
        <w:tabs>
          <w:tab w:val="left" w:pos="5812"/>
          <w:tab w:val="left" w:pos="5954"/>
        </w:tabs>
        <w:ind w:left="-284"/>
        <w:jc w:val="both"/>
        <w:rPr>
          <w:rFonts w:asciiTheme="minorHAnsi" w:hAnsiTheme="minorHAnsi" w:cstheme="minorHAnsi"/>
          <w:b/>
          <w:color w:val="000000" w:themeColor="text1"/>
          <w:sz w:val="20"/>
          <w:szCs w:val="20"/>
        </w:rPr>
      </w:pPr>
      <w:r w:rsidRPr="00B9692E">
        <w:rPr>
          <w:rFonts w:asciiTheme="minorHAnsi" w:hAnsiTheme="minorHAnsi" w:cstheme="minorHAnsi"/>
          <w:b/>
          <w:color w:val="000000" w:themeColor="text1"/>
          <w:sz w:val="20"/>
          <w:szCs w:val="20"/>
        </w:rPr>
        <w:t>Major source regions/countries</w:t>
      </w:r>
      <w:r w:rsidRPr="00B9692E">
        <w:rPr>
          <w:color w:val="000000" w:themeColor="text1"/>
          <w:sz w:val="20"/>
          <w:szCs w:val="20"/>
        </w:rPr>
        <w:t xml:space="preserve"> </w:t>
      </w:r>
    </w:p>
    <w:p w:rsidR="006E1CF9" w:rsidRPr="00B9692E" w:rsidRDefault="006E1CF9" w:rsidP="00B9692E">
      <w:pPr>
        <w:pStyle w:val="Default"/>
        <w:tabs>
          <w:tab w:val="left" w:pos="5812"/>
          <w:tab w:val="left" w:pos="5954"/>
        </w:tabs>
        <w:spacing w:after="120"/>
        <w:ind w:left="-284"/>
        <w:jc w:val="both"/>
        <w:rPr>
          <w:rFonts w:asciiTheme="minorHAnsi" w:hAnsiTheme="minorHAnsi" w:cstheme="minorHAnsi"/>
          <w:color w:val="FF0000"/>
          <w:sz w:val="20"/>
          <w:szCs w:val="20"/>
          <w:lang w:eastAsia="en-US"/>
        </w:rPr>
      </w:pPr>
      <w:r w:rsidRPr="00B9692E">
        <w:rPr>
          <w:rFonts w:asciiTheme="minorHAnsi" w:hAnsiTheme="minorHAnsi" w:cstheme="minorHAnsi"/>
          <w:color w:val="000000" w:themeColor="text1"/>
          <w:sz w:val="20"/>
          <w:szCs w:val="20"/>
          <w:lang w:eastAsia="en-US"/>
        </w:rPr>
        <w:t>Asia (55%) was largest regional source of international tertiary students for OECD countries, followed by Europe (24%)</w:t>
      </w:r>
      <w:r w:rsidR="00DB4077">
        <w:rPr>
          <w:rFonts w:asciiTheme="minorHAnsi" w:hAnsiTheme="minorHAnsi" w:cstheme="minorHAnsi"/>
          <w:color w:val="000000" w:themeColor="text1"/>
          <w:sz w:val="20"/>
          <w:szCs w:val="20"/>
          <w:lang w:eastAsia="en-US"/>
        </w:rPr>
        <w:t>, the</w:t>
      </w:r>
      <w:r w:rsidRPr="00B9692E">
        <w:rPr>
          <w:rFonts w:asciiTheme="minorHAnsi" w:hAnsiTheme="minorHAnsi" w:cstheme="minorHAnsi"/>
          <w:color w:val="000000" w:themeColor="text1"/>
          <w:sz w:val="20"/>
          <w:szCs w:val="20"/>
          <w:lang w:eastAsia="en-US"/>
        </w:rPr>
        <w:t xml:space="preserve"> Americas and Africa (8% each). The top source countries were China</w:t>
      </w:r>
      <w:r w:rsidRPr="00B9692E">
        <w:rPr>
          <w:rFonts w:asciiTheme="minorHAnsi" w:hAnsiTheme="minorHAnsi" w:cstheme="minorHAnsi"/>
          <w:color w:val="FF0000"/>
          <w:sz w:val="20"/>
          <w:szCs w:val="20"/>
          <w:lang w:eastAsia="en-US"/>
        </w:rPr>
        <w:t xml:space="preserve"> </w:t>
      </w:r>
      <w:r w:rsidRPr="00B9692E">
        <w:rPr>
          <w:rFonts w:asciiTheme="minorHAnsi" w:hAnsiTheme="minorHAnsi" w:cstheme="minorHAnsi"/>
          <w:color w:val="000000" w:themeColor="text1"/>
          <w:sz w:val="20"/>
          <w:szCs w:val="20"/>
          <w:lang w:eastAsia="en-US"/>
        </w:rPr>
        <w:t>(22%), India (7%) and Germany (3%).</w:t>
      </w:r>
    </w:p>
    <w:p w:rsidR="006E1CF9" w:rsidRPr="00B9692E" w:rsidRDefault="006E1CF9" w:rsidP="00B9692E">
      <w:pPr>
        <w:pStyle w:val="Default"/>
        <w:tabs>
          <w:tab w:val="left" w:pos="5812"/>
          <w:tab w:val="left" w:pos="5954"/>
        </w:tabs>
        <w:ind w:left="-284"/>
        <w:jc w:val="both"/>
        <w:rPr>
          <w:rFonts w:asciiTheme="minorHAnsi" w:hAnsiTheme="minorHAnsi" w:cstheme="minorHAnsi"/>
          <w:b/>
          <w:color w:val="000000" w:themeColor="text1"/>
          <w:sz w:val="20"/>
          <w:szCs w:val="20"/>
          <w:lang w:eastAsia="en-US"/>
        </w:rPr>
      </w:pPr>
      <w:r w:rsidRPr="00B9692E">
        <w:rPr>
          <w:rFonts w:asciiTheme="minorHAnsi" w:hAnsiTheme="minorHAnsi" w:cstheme="minorHAnsi"/>
          <w:b/>
          <w:color w:val="000000" w:themeColor="text1"/>
          <w:sz w:val="20"/>
          <w:szCs w:val="20"/>
          <w:lang w:eastAsia="en-US"/>
        </w:rPr>
        <w:t xml:space="preserve">Broad fields of Education </w:t>
      </w:r>
    </w:p>
    <w:p w:rsidR="002678F4" w:rsidRPr="00B9692E" w:rsidRDefault="006E1CF9" w:rsidP="00B9692E">
      <w:pPr>
        <w:pStyle w:val="Default"/>
        <w:tabs>
          <w:tab w:val="left" w:pos="5812"/>
          <w:tab w:val="left" w:pos="5954"/>
        </w:tabs>
        <w:ind w:left="-284"/>
        <w:jc w:val="both"/>
        <w:rPr>
          <w:sz w:val="20"/>
          <w:szCs w:val="20"/>
        </w:rPr>
      </w:pPr>
      <w:r w:rsidRPr="00B9692E">
        <w:rPr>
          <w:rFonts w:asciiTheme="minorHAnsi" w:hAnsiTheme="minorHAnsi" w:cstheme="minorHAnsi"/>
          <w:i/>
          <w:color w:val="000000" w:themeColor="text1"/>
          <w:sz w:val="20"/>
          <w:szCs w:val="20"/>
          <w:lang w:eastAsia="en-US"/>
        </w:rPr>
        <w:t>Education at a Glance 2018</w:t>
      </w:r>
      <w:r w:rsidRPr="00B9692E">
        <w:rPr>
          <w:rFonts w:asciiTheme="minorHAnsi" w:hAnsiTheme="minorHAnsi" w:cstheme="minorHAnsi"/>
          <w:color w:val="000000" w:themeColor="text1"/>
          <w:sz w:val="20"/>
          <w:szCs w:val="20"/>
          <w:lang w:eastAsia="en-US"/>
        </w:rPr>
        <w:t xml:space="preserve"> </w:t>
      </w:r>
      <w:r w:rsidR="00DB4077">
        <w:rPr>
          <w:rFonts w:asciiTheme="minorHAnsi" w:hAnsiTheme="minorHAnsi" w:cstheme="minorHAnsi"/>
          <w:color w:val="000000" w:themeColor="text1"/>
          <w:sz w:val="20"/>
          <w:szCs w:val="20"/>
          <w:lang w:eastAsia="en-US"/>
        </w:rPr>
        <w:t>reports</w:t>
      </w:r>
      <w:r w:rsidRPr="00B9692E">
        <w:rPr>
          <w:rFonts w:asciiTheme="minorHAnsi" w:hAnsiTheme="minorHAnsi" w:cstheme="minorHAnsi"/>
          <w:color w:val="000000" w:themeColor="text1"/>
          <w:sz w:val="20"/>
          <w:szCs w:val="20"/>
          <w:lang w:eastAsia="en-US"/>
        </w:rPr>
        <w:t xml:space="preserve"> that about one third of internationally mobile students were studying in Science, Technology, </w:t>
      </w:r>
      <w:proofErr w:type="gramStart"/>
      <w:r w:rsidRPr="00B9692E">
        <w:rPr>
          <w:rFonts w:asciiTheme="minorHAnsi" w:hAnsiTheme="minorHAnsi" w:cstheme="minorHAnsi"/>
          <w:color w:val="000000" w:themeColor="text1"/>
          <w:sz w:val="20"/>
          <w:szCs w:val="20"/>
          <w:lang w:eastAsia="en-US"/>
        </w:rPr>
        <w:t>Engineering</w:t>
      </w:r>
      <w:proofErr w:type="gramEnd"/>
      <w:r w:rsidRPr="00B9692E">
        <w:rPr>
          <w:rFonts w:asciiTheme="minorHAnsi" w:hAnsiTheme="minorHAnsi" w:cstheme="minorHAnsi"/>
          <w:color w:val="000000" w:themeColor="text1"/>
          <w:sz w:val="20"/>
          <w:szCs w:val="20"/>
          <w:lang w:eastAsia="en-US"/>
        </w:rPr>
        <w:t xml:space="preserve"> and Mathematics (STEM) fields. This can be further broken down into engineering, manufacturing and construction (17%); natural sciences, mathematics and statistics (10%)</w:t>
      </w:r>
      <w:proofErr w:type="gramStart"/>
      <w:r w:rsidRPr="00B9692E">
        <w:rPr>
          <w:rFonts w:asciiTheme="minorHAnsi" w:hAnsiTheme="minorHAnsi" w:cstheme="minorHAnsi"/>
          <w:color w:val="000000" w:themeColor="text1"/>
          <w:sz w:val="20"/>
          <w:szCs w:val="20"/>
          <w:lang w:eastAsia="en-US"/>
        </w:rPr>
        <w:t>;</w:t>
      </w:r>
      <w:proofErr w:type="gramEnd"/>
      <w:r w:rsidRPr="00B9692E">
        <w:rPr>
          <w:rFonts w:asciiTheme="minorHAnsi" w:hAnsiTheme="minorHAnsi" w:cstheme="minorHAnsi"/>
          <w:color w:val="000000" w:themeColor="text1"/>
          <w:sz w:val="20"/>
          <w:szCs w:val="20"/>
          <w:lang w:eastAsia="en-US"/>
        </w:rPr>
        <w:t xml:space="preserve"> and information and communication technologies (6%). </w:t>
      </w:r>
    </w:p>
    <w:sectPr w:rsidR="002678F4" w:rsidRPr="00B9692E" w:rsidSect="001043EB">
      <w:type w:val="continuous"/>
      <w:pgSz w:w="11906" w:h="16838"/>
      <w:pgMar w:top="1134" w:right="851" w:bottom="1134" w:left="85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FDA" w:rsidRDefault="00EE7FDA" w:rsidP="00EE7FDA">
      <w:pPr>
        <w:spacing w:after="0" w:line="240" w:lineRule="auto"/>
      </w:pPr>
      <w:r>
        <w:separator/>
      </w:r>
    </w:p>
  </w:endnote>
  <w:endnote w:type="continuationSeparator" w:id="0">
    <w:p w:rsidR="00EE7FDA" w:rsidRDefault="00EE7FDA" w:rsidP="00EE7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CF9" w:rsidRPr="00101A1B" w:rsidRDefault="006E1CF9" w:rsidP="006E1CF9">
    <w:pPr>
      <w:rPr>
        <w:rFonts w:cstheme="minorHAnsi"/>
        <w:sz w:val="16"/>
        <w:szCs w:val="16"/>
      </w:rPr>
    </w:pPr>
    <w:r>
      <w:rPr>
        <w:rFonts w:cstheme="minorHAnsi"/>
        <w:color w:val="000000"/>
        <w:sz w:val="16"/>
        <w:szCs w:val="16"/>
      </w:rPr>
      <w:t>F</w:t>
    </w:r>
    <w:r w:rsidRPr="00101A1B">
      <w:rPr>
        <w:rFonts w:cstheme="minorHAnsi"/>
        <w:color w:val="000000"/>
        <w:sz w:val="16"/>
        <w:szCs w:val="16"/>
      </w:rPr>
      <w:t xml:space="preserve">or further information about this </w:t>
    </w:r>
    <w:r>
      <w:rPr>
        <w:rFonts w:cstheme="minorHAnsi"/>
        <w:color w:val="000000"/>
        <w:sz w:val="16"/>
        <w:szCs w:val="16"/>
      </w:rPr>
      <w:t>R</w:t>
    </w:r>
    <w:r w:rsidRPr="00101A1B">
      <w:rPr>
        <w:rFonts w:cstheme="minorHAnsi"/>
        <w:color w:val="000000"/>
        <w:sz w:val="16"/>
        <w:szCs w:val="16"/>
      </w:rPr>
      <w:t xml:space="preserve">esearch Snapshot Series contact the International Research and Analysis Unit by email: </w:t>
    </w:r>
    <w:hyperlink r:id="rId1" w:history="1">
      <w:r w:rsidRPr="00101A1B">
        <w:rPr>
          <w:rStyle w:val="Hyperlink"/>
          <w:rFonts w:cstheme="minorHAnsi"/>
          <w:sz w:val="16"/>
          <w:szCs w:val="16"/>
        </w:rPr>
        <w:t>IEResearch@education.gov.au</w:t>
      </w:r>
    </w:hyperlink>
    <w:r w:rsidRPr="00101A1B">
      <w:rPr>
        <w:rFonts w:cstheme="minorHAnsi"/>
        <w:sz w:val="16"/>
        <w:szCs w:val="16"/>
      </w:rPr>
      <w:t xml:space="preserve">. </w:t>
    </w:r>
  </w:p>
  <w:p w:rsidR="006E1CF9" w:rsidRPr="00101A1B" w:rsidRDefault="006E1CF9" w:rsidP="006E1CF9">
    <w:pPr>
      <w:rPr>
        <w:rStyle w:val="Hyperlink"/>
        <w:rFonts w:cs="Arial"/>
        <w:i/>
        <w:iCs/>
        <w:color w:val="000000"/>
        <w:sz w:val="16"/>
        <w:szCs w:val="16"/>
        <w:lang w:eastAsia="en-AU"/>
      </w:rPr>
    </w:pPr>
    <w:r w:rsidRPr="00101A1B">
      <w:rPr>
        <w:rFonts w:cstheme="minorHAnsi"/>
        <w:sz w:val="16"/>
        <w:szCs w:val="16"/>
      </w:rPr>
      <w:t xml:space="preserve">The Research Snapshot series can be accessed from </w:t>
    </w:r>
    <w:hyperlink r:id="rId2" w:history="1">
      <w:r w:rsidRPr="00101A1B">
        <w:rPr>
          <w:rStyle w:val="Hyperlink"/>
          <w:rFonts w:cstheme="minorHAnsi"/>
          <w:sz w:val="16"/>
          <w:szCs w:val="16"/>
        </w:rPr>
        <w:t>https://internationaleducation.gov.au/research/research-snapshots/pages/default.aspx</w:t>
      </w:r>
    </w:hyperlink>
    <w:r>
      <w:rPr>
        <w:rStyle w:val="Hyperlink"/>
        <w:rFonts w:cstheme="minorHAnsi"/>
        <w:sz w:val="16"/>
        <w:szCs w:val="16"/>
      </w:rPr>
      <w:t>.</w:t>
    </w:r>
  </w:p>
  <w:p w:rsidR="006E1CF9" w:rsidRDefault="006E1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FDA" w:rsidRDefault="00EE7FDA" w:rsidP="00D105E6">
      <w:pPr>
        <w:spacing w:line="240" w:lineRule="auto"/>
      </w:pPr>
      <w:r>
        <w:separator/>
      </w:r>
    </w:p>
  </w:footnote>
  <w:footnote w:type="continuationSeparator" w:id="0">
    <w:p w:rsidR="00EE7FDA" w:rsidRDefault="00EE7FDA" w:rsidP="00EE7FDA">
      <w:pPr>
        <w:spacing w:after="0" w:line="240" w:lineRule="auto"/>
      </w:pPr>
      <w:r>
        <w:continuationSeparator/>
      </w:r>
    </w:p>
  </w:footnote>
  <w:footnote w:id="1">
    <w:p w:rsidR="006E1CF9" w:rsidRPr="008B61B7" w:rsidRDefault="006E1CF9" w:rsidP="006E1CF9">
      <w:pPr>
        <w:pStyle w:val="FootnoteText"/>
        <w:rPr>
          <w:sz w:val="12"/>
          <w:szCs w:val="12"/>
        </w:rPr>
      </w:pPr>
      <w:r w:rsidRPr="008B61B7">
        <w:rPr>
          <w:rStyle w:val="FootnoteReference"/>
          <w:sz w:val="12"/>
          <w:szCs w:val="12"/>
        </w:rPr>
        <w:footnoteRef/>
      </w:r>
      <w:r w:rsidRPr="008B61B7">
        <w:rPr>
          <w:sz w:val="12"/>
          <w:szCs w:val="12"/>
        </w:rPr>
        <w:t xml:space="preserve"> </w:t>
      </w:r>
      <w:r>
        <w:rPr>
          <w:sz w:val="12"/>
          <w:szCs w:val="12"/>
        </w:rPr>
        <w:t xml:space="preserve">The OECD report ‘Education at a Glance 2018’ is available at: &lt; insert link&gt;. </w:t>
      </w:r>
      <w:r w:rsidRPr="008B61B7">
        <w:rPr>
          <w:sz w:val="12"/>
          <w:szCs w:val="12"/>
        </w:rPr>
        <w:t xml:space="preserve">The OECD term 'international student' refers to those students who have left their country of origin for the purpose of study and ‘foreign student' refers to students who are not citizens of the countries in which they are enrolled, but may be long-term residents or were born in that country. </w:t>
      </w:r>
      <w:r>
        <w:rPr>
          <w:sz w:val="12"/>
          <w:szCs w:val="12"/>
        </w:rPr>
        <w:t xml:space="preserve">The ‘international students’ in this research snapshot also include ‘foreign students’.  </w:t>
      </w:r>
      <w:r w:rsidRPr="008B61B7">
        <w:rPr>
          <w:sz w:val="12"/>
          <w:szCs w:val="12"/>
        </w:rPr>
        <w:t>The data do not include students enrolled in countries that did not report international or foreign students to the OECD or to the UNESCO Institute for Statistics</w:t>
      </w:r>
      <w:r>
        <w:rPr>
          <w:sz w:val="12"/>
          <w:szCs w:val="1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DE8791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1B58880C"/>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31AB0BE"/>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56A0C43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0EC04D8"/>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0E88FD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0720D48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942D5C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CE1212"/>
    <w:multiLevelType w:val="multilevel"/>
    <w:tmpl w:val="13003D80"/>
    <w:numStyleLink w:val="RSCBNumberList1"/>
  </w:abstractNum>
  <w:abstractNum w:abstractNumId="9" w15:restartNumberingAfterBreak="0">
    <w:nsid w:val="0BE176C9"/>
    <w:multiLevelType w:val="multilevel"/>
    <w:tmpl w:val="11A8BA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18E18E5"/>
    <w:multiLevelType w:val="multilevel"/>
    <w:tmpl w:val="13003D80"/>
    <w:numStyleLink w:val="RSCBNumberList1"/>
  </w:abstractNum>
  <w:abstractNum w:abstractNumId="11" w15:restartNumberingAfterBreak="0">
    <w:nsid w:val="123E0A03"/>
    <w:multiLevelType w:val="multilevel"/>
    <w:tmpl w:val="13003D80"/>
    <w:numStyleLink w:val="RSCBNumberList1"/>
  </w:abstractNum>
  <w:abstractNum w:abstractNumId="12" w15:restartNumberingAfterBreak="0">
    <w:nsid w:val="13CE6DD1"/>
    <w:multiLevelType w:val="multilevel"/>
    <w:tmpl w:val="13003D80"/>
    <w:numStyleLink w:val="RSCBNumberList1"/>
  </w:abstractNum>
  <w:abstractNum w:abstractNumId="13" w15:restartNumberingAfterBreak="0">
    <w:nsid w:val="14787F8A"/>
    <w:multiLevelType w:val="multilevel"/>
    <w:tmpl w:val="13003D80"/>
    <w:numStyleLink w:val="RSCBNumberList1"/>
  </w:abstractNum>
  <w:abstractNum w:abstractNumId="14" w15:restartNumberingAfterBreak="0">
    <w:nsid w:val="172935CE"/>
    <w:multiLevelType w:val="multilevel"/>
    <w:tmpl w:val="13003D80"/>
    <w:numStyleLink w:val="RSCBNumberList1"/>
  </w:abstractNum>
  <w:abstractNum w:abstractNumId="15" w15:restartNumberingAfterBreak="0">
    <w:nsid w:val="183B3472"/>
    <w:multiLevelType w:val="multilevel"/>
    <w:tmpl w:val="13003D80"/>
    <w:numStyleLink w:val="RSCBNumberList1"/>
  </w:abstractNum>
  <w:abstractNum w:abstractNumId="16" w15:restartNumberingAfterBreak="0">
    <w:nsid w:val="183E2EB0"/>
    <w:multiLevelType w:val="multilevel"/>
    <w:tmpl w:val="13003D80"/>
    <w:numStyleLink w:val="RSCBNumberList1"/>
  </w:abstractNum>
  <w:abstractNum w:abstractNumId="17" w15:restartNumberingAfterBreak="0">
    <w:nsid w:val="1C4B1F18"/>
    <w:multiLevelType w:val="multilevel"/>
    <w:tmpl w:val="13003D80"/>
    <w:numStyleLink w:val="RSCBNumberList1"/>
  </w:abstractNum>
  <w:abstractNum w:abstractNumId="18" w15:restartNumberingAfterBreak="0">
    <w:nsid w:val="1E8224E2"/>
    <w:multiLevelType w:val="multilevel"/>
    <w:tmpl w:val="9AAADADC"/>
    <w:numStyleLink w:val="Style1"/>
  </w:abstractNum>
  <w:abstractNum w:abstractNumId="19" w15:restartNumberingAfterBreak="0">
    <w:nsid w:val="22BE0D51"/>
    <w:multiLevelType w:val="multilevel"/>
    <w:tmpl w:val="13003D80"/>
    <w:numStyleLink w:val="RSCBNumberList1"/>
  </w:abstractNum>
  <w:abstractNum w:abstractNumId="20" w15:restartNumberingAfterBreak="0">
    <w:nsid w:val="230B0B81"/>
    <w:multiLevelType w:val="multilevel"/>
    <w:tmpl w:val="4330073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6D03546"/>
    <w:multiLevelType w:val="multilevel"/>
    <w:tmpl w:val="13003D80"/>
    <w:numStyleLink w:val="RSCBNumberList1"/>
  </w:abstractNum>
  <w:abstractNum w:abstractNumId="22" w15:restartNumberingAfterBreak="0">
    <w:nsid w:val="26DE56D5"/>
    <w:multiLevelType w:val="multilevel"/>
    <w:tmpl w:val="13003D80"/>
    <w:numStyleLink w:val="RSCBNumberList1"/>
  </w:abstractNum>
  <w:abstractNum w:abstractNumId="23" w15:restartNumberingAfterBreak="0">
    <w:nsid w:val="33AD3028"/>
    <w:multiLevelType w:val="multilevel"/>
    <w:tmpl w:val="13003D80"/>
    <w:numStyleLink w:val="RSCBNumberList1"/>
  </w:abstractNum>
  <w:abstractNum w:abstractNumId="24" w15:restartNumberingAfterBreak="0">
    <w:nsid w:val="360770A9"/>
    <w:multiLevelType w:val="multilevel"/>
    <w:tmpl w:val="13003D80"/>
    <w:numStyleLink w:val="RSCBNumberList1"/>
  </w:abstractNum>
  <w:abstractNum w:abstractNumId="25" w15:restartNumberingAfterBreak="0">
    <w:nsid w:val="3E8067AC"/>
    <w:multiLevelType w:val="multilevel"/>
    <w:tmpl w:val="13003D80"/>
    <w:numStyleLink w:val="RSCBNumberList1"/>
  </w:abstractNum>
  <w:abstractNum w:abstractNumId="26" w15:restartNumberingAfterBreak="0">
    <w:nsid w:val="3F81732B"/>
    <w:multiLevelType w:val="multilevel"/>
    <w:tmpl w:val="13003D80"/>
    <w:numStyleLink w:val="RSCBNumberList1"/>
  </w:abstractNum>
  <w:abstractNum w:abstractNumId="27" w15:restartNumberingAfterBreak="0">
    <w:nsid w:val="3F863C35"/>
    <w:multiLevelType w:val="multilevel"/>
    <w:tmpl w:val="13003D80"/>
    <w:styleLink w:val="RSCBNumberList1"/>
    <w:lvl w:ilvl="0">
      <w:start w:val="1"/>
      <w:numFmt w:val="decimal"/>
      <w:pStyle w:val="ListNumber"/>
      <w:lvlText w:val="%1."/>
      <w:lvlJc w:val="left"/>
      <w:pPr>
        <w:ind w:left="284" w:hanging="284"/>
      </w:pPr>
      <w:rPr>
        <w:rFonts w:hint="default"/>
      </w:rPr>
    </w:lvl>
    <w:lvl w:ilvl="1">
      <w:start w:val="1"/>
      <w:numFmt w:val="decimal"/>
      <w:pStyle w:val="ListNumber2"/>
      <w:lvlText w:val="%2.%1."/>
      <w:lvlJc w:val="left"/>
      <w:pPr>
        <w:tabs>
          <w:tab w:val="num" w:pos="737"/>
        </w:tabs>
        <w:ind w:left="737" w:hanging="453"/>
      </w:pPr>
      <w:rPr>
        <w:rFonts w:hint="default"/>
      </w:rPr>
    </w:lvl>
    <w:lvl w:ilvl="2">
      <w:start w:val="1"/>
      <w:numFmt w:val="decimal"/>
      <w:pStyle w:val="ListNumber3"/>
      <w:lvlText w:val="%1.%2.%3."/>
      <w:lvlJc w:val="left"/>
      <w:pPr>
        <w:tabs>
          <w:tab w:val="num" w:pos="1361"/>
        </w:tabs>
        <w:ind w:left="1361" w:hanging="624"/>
      </w:pPr>
      <w:rPr>
        <w:rFonts w:hint="default"/>
      </w:rPr>
    </w:lvl>
    <w:lvl w:ilvl="3">
      <w:start w:val="1"/>
      <w:numFmt w:val="decimal"/>
      <w:pStyle w:val="ListNumber4"/>
      <w:lvlText w:val="%1.%2.%3.%4."/>
      <w:lvlJc w:val="left"/>
      <w:pPr>
        <w:tabs>
          <w:tab w:val="num" w:pos="2155"/>
        </w:tabs>
        <w:ind w:left="2155" w:hanging="79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8" w15:restartNumberingAfterBreak="0">
    <w:nsid w:val="45505B52"/>
    <w:multiLevelType w:val="multilevel"/>
    <w:tmpl w:val="13003D80"/>
    <w:numStyleLink w:val="RSCBNumberList1"/>
  </w:abstractNum>
  <w:abstractNum w:abstractNumId="29" w15:restartNumberingAfterBreak="0">
    <w:nsid w:val="4D3E7BEE"/>
    <w:multiLevelType w:val="multilevel"/>
    <w:tmpl w:val="13003D80"/>
    <w:numStyleLink w:val="RSCBNumberList1"/>
  </w:abstractNum>
  <w:abstractNum w:abstractNumId="30" w15:restartNumberingAfterBreak="0">
    <w:nsid w:val="4DEF0367"/>
    <w:multiLevelType w:val="multilevel"/>
    <w:tmpl w:val="13003D80"/>
    <w:numStyleLink w:val="RSCBNumberList1"/>
  </w:abstractNum>
  <w:abstractNum w:abstractNumId="31" w15:restartNumberingAfterBreak="0">
    <w:nsid w:val="50562F09"/>
    <w:multiLevelType w:val="multilevel"/>
    <w:tmpl w:val="13003D80"/>
    <w:numStyleLink w:val="RSCBNumberList1"/>
  </w:abstractNum>
  <w:abstractNum w:abstractNumId="32" w15:restartNumberingAfterBreak="0">
    <w:nsid w:val="50772C17"/>
    <w:multiLevelType w:val="multilevel"/>
    <w:tmpl w:val="13003D80"/>
    <w:numStyleLink w:val="RSCBNumberList1"/>
  </w:abstractNum>
  <w:abstractNum w:abstractNumId="33" w15:restartNumberingAfterBreak="0">
    <w:nsid w:val="511725BE"/>
    <w:multiLevelType w:val="multilevel"/>
    <w:tmpl w:val="13003D80"/>
    <w:numStyleLink w:val="RSCBNumberList1"/>
  </w:abstractNum>
  <w:abstractNum w:abstractNumId="34" w15:restartNumberingAfterBreak="0">
    <w:nsid w:val="51B8547F"/>
    <w:multiLevelType w:val="multilevel"/>
    <w:tmpl w:val="13003D80"/>
    <w:numStyleLink w:val="RSCBNumberList1"/>
  </w:abstractNum>
  <w:abstractNum w:abstractNumId="35" w15:restartNumberingAfterBreak="0">
    <w:nsid w:val="571F1AB0"/>
    <w:multiLevelType w:val="multilevel"/>
    <w:tmpl w:val="13003D80"/>
    <w:numStyleLink w:val="RSCBNumberList1"/>
  </w:abstractNum>
  <w:abstractNum w:abstractNumId="36" w15:restartNumberingAfterBreak="0">
    <w:nsid w:val="57842B7B"/>
    <w:multiLevelType w:val="multilevel"/>
    <w:tmpl w:val="86CA58B2"/>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DD04F5"/>
    <w:multiLevelType w:val="multilevel"/>
    <w:tmpl w:val="13003D80"/>
    <w:numStyleLink w:val="RSCBNumberList1"/>
  </w:abstractNum>
  <w:abstractNum w:abstractNumId="38" w15:restartNumberingAfterBreak="0">
    <w:nsid w:val="58AB69F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10256A2"/>
    <w:multiLevelType w:val="multilevel"/>
    <w:tmpl w:val="13003D80"/>
    <w:numStyleLink w:val="RSCBNumberList1"/>
  </w:abstractNum>
  <w:abstractNum w:abstractNumId="40" w15:restartNumberingAfterBreak="0">
    <w:nsid w:val="68C47B32"/>
    <w:multiLevelType w:val="multilevel"/>
    <w:tmpl w:val="13003D80"/>
    <w:numStyleLink w:val="RSCBNumberList1"/>
  </w:abstractNum>
  <w:abstractNum w:abstractNumId="41" w15:restartNumberingAfterBreak="0">
    <w:nsid w:val="698F5734"/>
    <w:multiLevelType w:val="multilevel"/>
    <w:tmpl w:val="13003D80"/>
    <w:numStyleLink w:val="RSCBNumberList1"/>
  </w:abstractNum>
  <w:abstractNum w:abstractNumId="42" w15:restartNumberingAfterBreak="0">
    <w:nsid w:val="69C447DD"/>
    <w:multiLevelType w:val="multilevel"/>
    <w:tmpl w:val="9AAADADC"/>
    <w:styleLink w:val="Style1"/>
    <w:lvl w:ilvl="0">
      <w:start w:val="1"/>
      <w:numFmt w:val="bullet"/>
      <w:pStyle w:val="ListBullet"/>
      <w:lvlText w:val=""/>
      <w:lvlJc w:val="left"/>
      <w:pPr>
        <w:tabs>
          <w:tab w:val="num" w:pos="284"/>
        </w:tabs>
        <w:ind w:left="284" w:hanging="284"/>
      </w:pPr>
      <w:rPr>
        <w:rFonts w:ascii="Symbol" w:hAnsi="Symbol" w:hint="default"/>
      </w:rPr>
    </w:lvl>
    <w:lvl w:ilvl="1">
      <w:start w:val="1"/>
      <w:numFmt w:val="bullet"/>
      <w:pStyle w:val="ListBullet2"/>
      <w:lvlText w:val="o"/>
      <w:lvlJc w:val="left"/>
      <w:pPr>
        <w:tabs>
          <w:tab w:val="num" w:pos="567"/>
        </w:tabs>
        <w:ind w:left="567" w:hanging="283"/>
      </w:pPr>
      <w:rPr>
        <w:rFonts w:ascii="Courier New" w:hAnsi="Courier New" w:hint="default"/>
      </w:rPr>
    </w:lvl>
    <w:lvl w:ilvl="2">
      <w:start w:val="1"/>
      <w:numFmt w:val="bullet"/>
      <w:pStyle w:val="ListBullet3"/>
      <w:lvlText w:val=""/>
      <w:lvlJc w:val="left"/>
      <w:pPr>
        <w:tabs>
          <w:tab w:val="num" w:pos="851"/>
        </w:tabs>
        <w:ind w:left="851" w:hanging="284"/>
      </w:pPr>
      <w:rPr>
        <w:rFonts w:ascii="Wingdings" w:hAnsi="Wingdings" w:hint="default"/>
        <w:position w:val="-4"/>
        <w:sz w:val="28"/>
      </w:rPr>
    </w:lvl>
    <w:lvl w:ilvl="3">
      <w:start w:val="1"/>
      <w:numFmt w:val="bullet"/>
      <w:pStyle w:val="ListBullet4"/>
      <w:lvlText w:val=""/>
      <w:lvlJc w:val="left"/>
      <w:pPr>
        <w:tabs>
          <w:tab w:val="num" w:pos="1134"/>
        </w:tabs>
        <w:ind w:left="1134" w:hanging="283"/>
      </w:pPr>
      <w:rPr>
        <w:rFonts w:ascii="Wingdings 2" w:hAnsi="Wingdings 2" w:hint="default"/>
        <w:position w:val="2"/>
        <w:sz w:val="1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E8B1BC7"/>
    <w:multiLevelType w:val="multilevel"/>
    <w:tmpl w:val="13003D80"/>
    <w:numStyleLink w:val="RSCBNumberList1"/>
  </w:abstractNum>
  <w:abstractNum w:abstractNumId="44" w15:restartNumberingAfterBreak="0">
    <w:nsid w:val="73CA695E"/>
    <w:multiLevelType w:val="multilevel"/>
    <w:tmpl w:val="13003D80"/>
    <w:numStyleLink w:val="RSCBNumberList1"/>
  </w:abstractNum>
  <w:abstractNum w:abstractNumId="45" w15:restartNumberingAfterBreak="0">
    <w:nsid w:val="75E93F69"/>
    <w:multiLevelType w:val="multilevel"/>
    <w:tmpl w:val="13003D80"/>
    <w:numStyleLink w:val="RSCBNumberList1"/>
  </w:abstractNum>
  <w:abstractNum w:abstractNumId="46" w15:restartNumberingAfterBreak="0">
    <w:nsid w:val="77C33E78"/>
    <w:multiLevelType w:val="multilevel"/>
    <w:tmpl w:val="13003D80"/>
    <w:numStyleLink w:val="RSCBNumberList1"/>
  </w:abstractNum>
  <w:abstractNum w:abstractNumId="47" w15:restartNumberingAfterBreak="0">
    <w:nsid w:val="78761E8E"/>
    <w:multiLevelType w:val="multilevel"/>
    <w:tmpl w:val="13003D80"/>
    <w:numStyleLink w:val="RSCBNumberList1"/>
  </w:abstractNum>
  <w:num w:numId="1">
    <w:abstractNumId w:val="7"/>
  </w:num>
  <w:num w:numId="2">
    <w:abstractNumId w:val="5"/>
  </w:num>
  <w:num w:numId="3">
    <w:abstractNumId w:val="6"/>
  </w:num>
  <w:num w:numId="4">
    <w:abstractNumId w:val="2"/>
  </w:num>
  <w:num w:numId="5">
    <w:abstractNumId w:val="36"/>
  </w:num>
  <w:num w:numId="6">
    <w:abstractNumId w:val="1"/>
  </w:num>
  <w:num w:numId="7">
    <w:abstractNumId w:val="0"/>
  </w:num>
  <w:num w:numId="8">
    <w:abstractNumId w:val="4"/>
  </w:num>
  <w:num w:numId="9">
    <w:abstractNumId w:val="3"/>
  </w:num>
  <w:num w:numId="10">
    <w:abstractNumId w:val="27"/>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8"/>
  </w:num>
  <w:num w:numId="14">
    <w:abstractNumId w:val="26"/>
  </w:num>
  <w:num w:numId="15">
    <w:abstractNumId w:val="14"/>
  </w:num>
  <w:num w:numId="16">
    <w:abstractNumId w:val="38"/>
  </w:num>
  <w:num w:numId="17">
    <w:abstractNumId w:val="19"/>
  </w:num>
  <w:num w:numId="18">
    <w:abstractNumId w:val="13"/>
  </w:num>
  <w:num w:numId="19">
    <w:abstractNumId w:val="46"/>
  </w:num>
  <w:num w:numId="20">
    <w:abstractNumId w:val="10"/>
  </w:num>
  <w:num w:numId="21">
    <w:abstractNumId w:val="41"/>
  </w:num>
  <w:num w:numId="22">
    <w:abstractNumId w:val="17"/>
  </w:num>
  <w:num w:numId="23">
    <w:abstractNumId w:val="21"/>
  </w:num>
  <w:num w:numId="24">
    <w:abstractNumId w:val="32"/>
  </w:num>
  <w:num w:numId="25">
    <w:abstractNumId w:val="11"/>
  </w:num>
  <w:num w:numId="26">
    <w:abstractNumId w:val="28"/>
  </w:num>
  <w:num w:numId="27">
    <w:abstractNumId w:val="30"/>
  </w:num>
  <w:num w:numId="28">
    <w:abstractNumId w:val="22"/>
  </w:num>
  <w:num w:numId="29">
    <w:abstractNumId w:val="16"/>
  </w:num>
  <w:num w:numId="30">
    <w:abstractNumId w:val="40"/>
  </w:num>
  <w:num w:numId="31">
    <w:abstractNumId w:val="47"/>
  </w:num>
  <w:num w:numId="32">
    <w:abstractNumId w:val="12"/>
  </w:num>
  <w:num w:numId="33">
    <w:abstractNumId w:val="45"/>
  </w:num>
  <w:num w:numId="34">
    <w:abstractNumId w:val="33"/>
  </w:num>
  <w:num w:numId="35">
    <w:abstractNumId w:val="43"/>
  </w:num>
  <w:num w:numId="36">
    <w:abstractNumId w:val="44"/>
  </w:num>
  <w:num w:numId="37">
    <w:abstractNumId w:val="15"/>
  </w:num>
  <w:num w:numId="38">
    <w:abstractNumId w:val="23"/>
  </w:num>
  <w:num w:numId="39">
    <w:abstractNumId w:val="31"/>
  </w:num>
  <w:num w:numId="40">
    <w:abstractNumId w:val="35"/>
  </w:num>
  <w:num w:numId="41">
    <w:abstractNumId w:val="24"/>
  </w:num>
  <w:num w:numId="42">
    <w:abstractNumId w:val="25"/>
  </w:num>
  <w:num w:numId="43">
    <w:abstractNumId w:val="39"/>
  </w:num>
  <w:num w:numId="44">
    <w:abstractNumId w:val="29"/>
  </w:num>
  <w:num w:numId="45">
    <w:abstractNumId w:val="37"/>
  </w:num>
  <w:num w:numId="46">
    <w:abstractNumId w:val="42"/>
  </w:num>
  <w:num w:numId="47">
    <w:abstractNumId w:val="18"/>
  </w:num>
  <w:num w:numId="48">
    <w:abstractNumId w:val="9"/>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3"/>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B8"/>
    <w:rsid w:val="00011BA5"/>
    <w:rsid w:val="00037765"/>
    <w:rsid w:val="0009541A"/>
    <w:rsid w:val="000D685F"/>
    <w:rsid w:val="001043EB"/>
    <w:rsid w:val="0016510A"/>
    <w:rsid w:val="00195EF0"/>
    <w:rsid w:val="001B6D04"/>
    <w:rsid w:val="001C3386"/>
    <w:rsid w:val="001C6347"/>
    <w:rsid w:val="001F444A"/>
    <w:rsid w:val="001F7332"/>
    <w:rsid w:val="00257065"/>
    <w:rsid w:val="002678F4"/>
    <w:rsid w:val="00282F78"/>
    <w:rsid w:val="00316088"/>
    <w:rsid w:val="00331E8C"/>
    <w:rsid w:val="00332C78"/>
    <w:rsid w:val="003530A6"/>
    <w:rsid w:val="003E21F8"/>
    <w:rsid w:val="00402E08"/>
    <w:rsid w:val="004460BE"/>
    <w:rsid w:val="0046637C"/>
    <w:rsid w:val="004D00B2"/>
    <w:rsid w:val="005565B8"/>
    <w:rsid w:val="005725B2"/>
    <w:rsid w:val="00575DFC"/>
    <w:rsid w:val="00586EA4"/>
    <w:rsid w:val="006239D5"/>
    <w:rsid w:val="00657B92"/>
    <w:rsid w:val="006E1CF9"/>
    <w:rsid w:val="006E55B9"/>
    <w:rsid w:val="00737550"/>
    <w:rsid w:val="00774BA7"/>
    <w:rsid w:val="007C3044"/>
    <w:rsid w:val="007C4BF7"/>
    <w:rsid w:val="00813629"/>
    <w:rsid w:val="008447BA"/>
    <w:rsid w:val="008F24CE"/>
    <w:rsid w:val="00940C73"/>
    <w:rsid w:val="00973379"/>
    <w:rsid w:val="00997BE6"/>
    <w:rsid w:val="009D079F"/>
    <w:rsid w:val="00A31085"/>
    <w:rsid w:val="00A34D39"/>
    <w:rsid w:val="00A513A6"/>
    <w:rsid w:val="00A74FD2"/>
    <w:rsid w:val="00A81FB9"/>
    <w:rsid w:val="00A82BDB"/>
    <w:rsid w:val="00AA03F6"/>
    <w:rsid w:val="00B26E30"/>
    <w:rsid w:val="00B81A68"/>
    <w:rsid w:val="00B9692E"/>
    <w:rsid w:val="00BB57FE"/>
    <w:rsid w:val="00BE54EE"/>
    <w:rsid w:val="00BF7BDF"/>
    <w:rsid w:val="00C00B5F"/>
    <w:rsid w:val="00C66B71"/>
    <w:rsid w:val="00C74084"/>
    <w:rsid w:val="00D105E6"/>
    <w:rsid w:val="00D910F9"/>
    <w:rsid w:val="00DA46BB"/>
    <w:rsid w:val="00DB4077"/>
    <w:rsid w:val="00DE1663"/>
    <w:rsid w:val="00E00F51"/>
    <w:rsid w:val="00EC63BF"/>
    <w:rsid w:val="00EE7FDA"/>
    <w:rsid w:val="00F121AC"/>
    <w:rsid w:val="00F17C63"/>
    <w:rsid w:val="00F23C4B"/>
    <w:rsid w:val="00F25A17"/>
    <w:rsid w:val="00F3117C"/>
    <w:rsid w:val="00FD67EC"/>
    <w:rsid w:val="00FF73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B92A3D7"/>
  <w15:chartTrackingRefBased/>
  <w15:docId w15:val="{ADF564AE-5F47-47CF-B7BA-1DF729F5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lsdException w:name="heading 6" w:uiPriority="9"/>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head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qFormat="1"/>
    <w:lsdException w:name="List Bullet 5" w:semiHidden="1" w:unhideWhenUsed="1"/>
    <w:lsdException w:name="List Number 2" w:qFormat="1"/>
    <w:lsdException w:name="List Number 3" w:qFormat="1"/>
    <w:lsdException w:name="List Number 4" w:qFormat="1"/>
    <w:lsdException w:name="List Number 5" w:semiHidden="1" w:unhideWhenUsed="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E8C"/>
    <w:pPr>
      <w:spacing w:before="60" w:after="60"/>
    </w:pPr>
    <w:rPr>
      <w:sz w:val="20"/>
    </w:rPr>
  </w:style>
  <w:style w:type="paragraph" w:styleId="Heading1">
    <w:name w:val="heading 1"/>
    <w:basedOn w:val="Normal"/>
    <w:next w:val="Normal"/>
    <w:link w:val="Heading1Char"/>
    <w:uiPriority w:val="9"/>
    <w:qFormat/>
    <w:rsid w:val="001C3386"/>
    <w:pPr>
      <w:keepNext/>
      <w:keepLines/>
      <w:spacing w:before="360" w:line="240" w:lineRule="auto"/>
      <w:outlineLvl w:val="0"/>
    </w:pPr>
    <w:rPr>
      <w:rFonts w:ascii="Calibri" w:eastAsiaTheme="majorEastAsia" w:hAnsi="Calibri" w:cstheme="majorBidi"/>
      <w:color w:val="522761"/>
      <w:sz w:val="44"/>
      <w:szCs w:val="32"/>
    </w:rPr>
  </w:style>
  <w:style w:type="paragraph" w:styleId="Heading2">
    <w:name w:val="heading 2"/>
    <w:basedOn w:val="Normal"/>
    <w:next w:val="Normal"/>
    <w:link w:val="Heading2Char"/>
    <w:uiPriority w:val="9"/>
    <w:qFormat/>
    <w:rsid w:val="001C3386"/>
    <w:pPr>
      <w:keepNext/>
      <w:keepLines/>
      <w:spacing w:before="240" w:after="0" w:line="240" w:lineRule="auto"/>
      <w:outlineLvl w:val="1"/>
    </w:pPr>
    <w:rPr>
      <w:rFonts w:ascii="Calibri" w:eastAsiaTheme="majorEastAsia" w:hAnsi="Calibri" w:cstheme="majorBidi"/>
      <w:b/>
      <w:color w:val="522761"/>
      <w:sz w:val="28"/>
      <w:szCs w:val="26"/>
    </w:rPr>
  </w:style>
  <w:style w:type="paragraph" w:styleId="Heading3">
    <w:name w:val="heading 3"/>
    <w:basedOn w:val="Normal"/>
    <w:next w:val="Normal"/>
    <w:link w:val="Heading3Char"/>
    <w:uiPriority w:val="9"/>
    <w:qFormat/>
    <w:rsid w:val="00331E8C"/>
    <w:pPr>
      <w:keepNext/>
      <w:keepLines/>
      <w:spacing w:before="120" w:after="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qFormat/>
    <w:rsid w:val="00331E8C"/>
    <w:pPr>
      <w:keepNext/>
      <w:keepLines/>
      <w:spacing w:before="120" w:after="0"/>
      <w:outlineLvl w:val="3"/>
    </w:pPr>
    <w:rPr>
      <w:rFonts w:ascii="Calibri" w:eastAsiaTheme="majorEastAsia" w:hAnsi="Calibri" w:cstheme="majorBidi"/>
      <w:b/>
      <w:i/>
      <w:iCs/>
    </w:rPr>
  </w:style>
  <w:style w:type="paragraph" w:styleId="Heading5">
    <w:name w:val="heading 5"/>
    <w:basedOn w:val="Normal"/>
    <w:next w:val="Normal"/>
    <w:link w:val="Heading5Char"/>
    <w:uiPriority w:val="9"/>
    <w:rsid w:val="00813629"/>
    <w:pPr>
      <w:keepNext/>
      <w:keepLines/>
      <w:spacing w:before="40" w:after="0"/>
      <w:outlineLvl w:val="4"/>
    </w:pPr>
    <w:rPr>
      <w:rFonts w:ascii="Calibri" w:eastAsiaTheme="majorEastAsia" w:hAnsi="Calibri" w:cstheme="majorBidi"/>
      <w:b/>
      <w:color w:val="757575"/>
    </w:rPr>
  </w:style>
  <w:style w:type="paragraph" w:styleId="Heading6">
    <w:name w:val="heading 6"/>
    <w:basedOn w:val="Normal"/>
    <w:next w:val="Normal"/>
    <w:link w:val="Heading6Char"/>
    <w:uiPriority w:val="9"/>
    <w:rsid w:val="00813629"/>
    <w:pPr>
      <w:keepNext/>
      <w:keepLines/>
      <w:spacing w:before="40" w:after="0"/>
      <w:outlineLvl w:val="5"/>
    </w:pPr>
    <w:rPr>
      <w:rFonts w:ascii="Calibri" w:eastAsiaTheme="majorEastAsia" w:hAnsi="Calibri" w:cstheme="majorBidi"/>
      <w:b/>
      <w:i/>
      <w:color w:val="75757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5B8"/>
    <w:rPr>
      <w:color w:val="808080"/>
    </w:rPr>
  </w:style>
  <w:style w:type="paragraph" w:styleId="Title">
    <w:name w:val="Title"/>
    <w:basedOn w:val="Normal"/>
    <w:next w:val="Normal"/>
    <w:link w:val="TitleChar"/>
    <w:uiPriority w:val="10"/>
    <w:qFormat/>
    <w:rsid w:val="00F3117C"/>
    <w:pPr>
      <w:spacing w:before="240" w:after="0" w:line="600" w:lineRule="exact"/>
      <w:contextualSpacing/>
      <w:jc w:val="right"/>
    </w:pPr>
    <w:rPr>
      <w:rFonts w:ascii="Rockwell" w:eastAsiaTheme="majorEastAsia" w:hAnsi="Rockwell" w:cstheme="majorBidi"/>
      <w:caps/>
      <w:color w:val="FFFFFF" w:themeColor="background1"/>
      <w:spacing w:val="-10"/>
      <w:kern w:val="28"/>
      <w:sz w:val="64"/>
      <w:szCs w:val="56"/>
    </w:rPr>
  </w:style>
  <w:style w:type="character" w:customStyle="1" w:styleId="TitleChar">
    <w:name w:val="Title Char"/>
    <w:basedOn w:val="DefaultParagraphFont"/>
    <w:link w:val="Title"/>
    <w:uiPriority w:val="10"/>
    <w:rsid w:val="00F3117C"/>
    <w:rPr>
      <w:rFonts w:ascii="Rockwell" w:eastAsiaTheme="majorEastAsia" w:hAnsi="Rockwell" w:cstheme="majorBidi"/>
      <w:caps/>
      <w:color w:val="FFFFFF" w:themeColor="background1"/>
      <w:spacing w:val="-10"/>
      <w:kern w:val="28"/>
      <w:sz w:val="64"/>
      <w:szCs w:val="56"/>
    </w:rPr>
  </w:style>
  <w:style w:type="paragraph" w:customStyle="1" w:styleId="InstructionText">
    <w:name w:val="Instruction Text"/>
    <w:basedOn w:val="Normal"/>
    <w:rsid w:val="00A82BDB"/>
    <w:pPr>
      <w:spacing w:after="200" w:line="240" w:lineRule="auto"/>
    </w:pPr>
    <w:rPr>
      <w:color w:val="7030A0"/>
    </w:rPr>
  </w:style>
  <w:style w:type="character" w:customStyle="1" w:styleId="Heading1Char">
    <w:name w:val="Heading 1 Char"/>
    <w:basedOn w:val="DefaultParagraphFont"/>
    <w:link w:val="Heading1"/>
    <w:uiPriority w:val="9"/>
    <w:rsid w:val="001C3386"/>
    <w:rPr>
      <w:rFonts w:ascii="Calibri" w:eastAsiaTheme="majorEastAsia" w:hAnsi="Calibri" w:cstheme="majorBidi"/>
      <w:color w:val="522761"/>
      <w:sz w:val="44"/>
      <w:szCs w:val="32"/>
    </w:rPr>
  </w:style>
  <w:style w:type="character" w:customStyle="1" w:styleId="Heading2Char">
    <w:name w:val="Heading 2 Char"/>
    <w:basedOn w:val="DefaultParagraphFont"/>
    <w:link w:val="Heading2"/>
    <w:uiPriority w:val="9"/>
    <w:rsid w:val="001C3386"/>
    <w:rPr>
      <w:rFonts w:ascii="Calibri" w:eastAsiaTheme="majorEastAsia" w:hAnsi="Calibri" w:cstheme="majorBidi"/>
      <w:b/>
      <w:color w:val="522761"/>
      <w:sz w:val="28"/>
      <w:szCs w:val="26"/>
    </w:rPr>
  </w:style>
  <w:style w:type="character" w:customStyle="1" w:styleId="Heading3Char">
    <w:name w:val="Heading 3 Char"/>
    <w:basedOn w:val="DefaultParagraphFont"/>
    <w:link w:val="Heading3"/>
    <w:uiPriority w:val="9"/>
    <w:rsid w:val="00331E8C"/>
    <w:rPr>
      <w:rFonts w:ascii="Calibri" w:eastAsiaTheme="majorEastAsia" w:hAnsi="Calibri" w:cstheme="majorBidi"/>
      <w:b/>
      <w:sz w:val="24"/>
      <w:szCs w:val="24"/>
    </w:rPr>
  </w:style>
  <w:style w:type="character" w:customStyle="1" w:styleId="Heading4Char">
    <w:name w:val="Heading 4 Char"/>
    <w:basedOn w:val="DefaultParagraphFont"/>
    <w:link w:val="Heading4"/>
    <w:uiPriority w:val="9"/>
    <w:rsid w:val="00331E8C"/>
    <w:rPr>
      <w:rFonts w:ascii="Calibri" w:eastAsiaTheme="majorEastAsia" w:hAnsi="Calibri" w:cstheme="majorBidi"/>
      <w:b/>
      <w:i/>
      <w:iCs/>
      <w:sz w:val="20"/>
    </w:rPr>
  </w:style>
  <w:style w:type="paragraph" w:styleId="ListNumber">
    <w:name w:val="List Number"/>
    <w:basedOn w:val="Normal"/>
    <w:uiPriority w:val="99"/>
    <w:qFormat/>
    <w:rsid w:val="00A513A6"/>
    <w:pPr>
      <w:numPr>
        <w:numId w:val="45"/>
      </w:numPr>
      <w:tabs>
        <w:tab w:val="left" w:pos="284"/>
        <w:tab w:val="left" w:pos="567"/>
        <w:tab w:val="left" w:pos="851"/>
        <w:tab w:val="left" w:pos="1134"/>
      </w:tabs>
      <w:contextualSpacing/>
    </w:pPr>
  </w:style>
  <w:style w:type="paragraph" w:styleId="ListNumber2">
    <w:name w:val="List Number 2"/>
    <w:basedOn w:val="Normal"/>
    <w:uiPriority w:val="99"/>
    <w:qFormat/>
    <w:rsid w:val="00A513A6"/>
    <w:pPr>
      <w:numPr>
        <w:ilvl w:val="1"/>
        <w:numId w:val="45"/>
      </w:numPr>
      <w:contextualSpacing/>
    </w:pPr>
  </w:style>
  <w:style w:type="paragraph" w:styleId="ListBullet">
    <w:name w:val="List Bullet"/>
    <w:basedOn w:val="Normal"/>
    <w:uiPriority w:val="99"/>
    <w:qFormat/>
    <w:rsid w:val="00316088"/>
    <w:pPr>
      <w:numPr>
        <w:numId w:val="47"/>
      </w:numPr>
      <w:contextualSpacing/>
    </w:pPr>
  </w:style>
  <w:style w:type="paragraph" w:styleId="ListBullet2">
    <w:name w:val="List Bullet 2"/>
    <w:basedOn w:val="Normal"/>
    <w:uiPriority w:val="99"/>
    <w:qFormat/>
    <w:rsid w:val="00316088"/>
    <w:pPr>
      <w:numPr>
        <w:ilvl w:val="1"/>
        <w:numId w:val="47"/>
      </w:numPr>
      <w:tabs>
        <w:tab w:val="left" w:pos="567"/>
      </w:tabs>
      <w:contextualSpacing/>
    </w:pPr>
  </w:style>
  <w:style w:type="character" w:styleId="Hyperlink">
    <w:name w:val="Hyperlink"/>
    <w:basedOn w:val="DefaultParagraphFont"/>
    <w:uiPriority w:val="99"/>
    <w:qFormat/>
    <w:rsid w:val="005725B2"/>
    <w:rPr>
      <w:color w:val="32375D"/>
      <w:u w:val="single"/>
    </w:rPr>
  </w:style>
  <w:style w:type="table" w:styleId="TableGrid">
    <w:name w:val="Table Grid"/>
    <w:aliases w:val="NSRB Table"/>
    <w:basedOn w:val="TableNormal"/>
    <w:uiPriority w:val="39"/>
    <w:rsid w:val="00402E08"/>
    <w:pPr>
      <w:spacing w:after="40" w:line="240" w:lineRule="auto"/>
    </w:pPr>
    <w:tblPr>
      <w:tblBorders>
        <w:top w:val="single" w:sz="4" w:space="0" w:color="32375D"/>
        <w:left w:val="single" w:sz="4" w:space="0" w:color="32375D"/>
        <w:bottom w:val="single" w:sz="4" w:space="0" w:color="32375D"/>
        <w:right w:val="single" w:sz="4" w:space="0" w:color="32375D"/>
        <w:insideH w:val="single" w:sz="4" w:space="0" w:color="32375D"/>
        <w:insideV w:val="single" w:sz="4" w:space="0" w:color="32375D"/>
      </w:tblBorders>
      <w:tblCellMar>
        <w:top w:w="45" w:type="dxa"/>
      </w:tblCellMar>
    </w:tblPr>
    <w:tcPr>
      <w:vAlign w:val="center"/>
    </w:tcPr>
    <w:tblStylePr w:type="firstRow">
      <w:pPr>
        <w:jc w:val="left"/>
      </w:pPr>
      <w:rPr>
        <w:rFonts w:ascii="Calibri" w:hAnsi="Calibri"/>
        <w:b/>
        <w:color w:val="FFFFFF" w:themeColor="background1"/>
        <w:sz w:val="24"/>
      </w:rPr>
      <w:tblPr/>
      <w:tcPr>
        <w:shd w:val="clear" w:color="auto" w:fill="522761"/>
      </w:tcPr>
    </w:tblStylePr>
  </w:style>
  <w:style w:type="paragraph" w:styleId="Caption">
    <w:name w:val="caption"/>
    <w:basedOn w:val="Normal"/>
    <w:next w:val="Normal"/>
    <w:uiPriority w:val="35"/>
    <w:qFormat/>
    <w:rsid w:val="00C00B5F"/>
    <w:rPr>
      <w:b/>
      <w:i/>
    </w:rPr>
  </w:style>
  <w:style w:type="numbering" w:customStyle="1" w:styleId="RSCBNumberList1">
    <w:name w:val="RSCB Number List 1"/>
    <w:uiPriority w:val="99"/>
    <w:rsid w:val="00A513A6"/>
    <w:pPr>
      <w:numPr>
        <w:numId w:val="10"/>
      </w:numPr>
    </w:pPr>
  </w:style>
  <w:style w:type="paragraph" w:styleId="ListBullet3">
    <w:name w:val="List Bullet 3"/>
    <w:basedOn w:val="Normal"/>
    <w:uiPriority w:val="99"/>
    <w:qFormat/>
    <w:rsid w:val="00316088"/>
    <w:pPr>
      <w:numPr>
        <w:ilvl w:val="2"/>
        <w:numId w:val="47"/>
      </w:numPr>
      <w:tabs>
        <w:tab w:val="left" w:pos="851"/>
      </w:tabs>
      <w:contextualSpacing/>
    </w:pPr>
  </w:style>
  <w:style w:type="paragraph" w:styleId="ListNumber3">
    <w:name w:val="List Number 3"/>
    <w:basedOn w:val="Normal"/>
    <w:uiPriority w:val="99"/>
    <w:qFormat/>
    <w:rsid w:val="00A513A6"/>
    <w:pPr>
      <w:numPr>
        <w:ilvl w:val="2"/>
        <w:numId w:val="45"/>
      </w:numPr>
      <w:tabs>
        <w:tab w:val="left" w:pos="1021"/>
      </w:tabs>
      <w:contextualSpacing/>
    </w:pPr>
  </w:style>
  <w:style w:type="paragraph" w:styleId="ListNumber4">
    <w:name w:val="List Number 4"/>
    <w:basedOn w:val="Normal"/>
    <w:uiPriority w:val="99"/>
    <w:qFormat/>
    <w:rsid w:val="00A513A6"/>
    <w:pPr>
      <w:numPr>
        <w:ilvl w:val="3"/>
        <w:numId w:val="45"/>
      </w:numPr>
      <w:contextualSpacing/>
    </w:pPr>
  </w:style>
  <w:style w:type="paragraph" w:styleId="ListBullet4">
    <w:name w:val="List Bullet 4"/>
    <w:basedOn w:val="Normal"/>
    <w:uiPriority w:val="99"/>
    <w:qFormat/>
    <w:rsid w:val="00316088"/>
    <w:pPr>
      <w:numPr>
        <w:ilvl w:val="3"/>
        <w:numId w:val="47"/>
      </w:numPr>
      <w:tabs>
        <w:tab w:val="left" w:pos="1134"/>
      </w:tabs>
      <w:contextualSpacing/>
    </w:pPr>
  </w:style>
  <w:style w:type="numbering" w:customStyle="1" w:styleId="Style1">
    <w:name w:val="Style1"/>
    <w:uiPriority w:val="99"/>
    <w:rsid w:val="00316088"/>
    <w:pPr>
      <w:numPr>
        <w:numId w:val="46"/>
      </w:numPr>
    </w:pPr>
  </w:style>
  <w:style w:type="paragraph" w:styleId="Header">
    <w:name w:val="header"/>
    <w:basedOn w:val="Normal"/>
    <w:link w:val="HeaderChar"/>
    <w:uiPriority w:val="99"/>
    <w:unhideWhenUsed/>
    <w:rsid w:val="00EE7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1AC"/>
  </w:style>
  <w:style w:type="paragraph" w:styleId="Footer">
    <w:name w:val="footer"/>
    <w:basedOn w:val="Normal"/>
    <w:link w:val="FooterChar"/>
    <w:uiPriority w:val="99"/>
    <w:rsid w:val="005725B2"/>
    <w:pPr>
      <w:tabs>
        <w:tab w:val="center" w:pos="4513"/>
        <w:tab w:val="right" w:pos="9026"/>
      </w:tabs>
      <w:spacing w:after="0" w:line="240" w:lineRule="auto"/>
    </w:pPr>
    <w:rPr>
      <w:rFonts w:ascii="Calibri" w:hAnsi="Calibri"/>
      <w:sz w:val="18"/>
    </w:rPr>
  </w:style>
  <w:style w:type="character" w:customStyle="1" w:styleId="FooterChar">
    <w:name w:val="Footer Char"/>
    <w:basedOn w:val="DefaultParagraphFont"/>
    <w:link w:val="Footer"/>
    <w:uiPriority w:val="99"/>
    <w:rsid w:val="005725B2"/>
    <w:rPr>
      <w:rFonts w:ascii="Calibri" w:hAnsi="Calibri"/>
      <w:sz w:val="18"/>
    </w:rPr>
  </w:style>
  <w:style w:type="paragraph" w:styleId="FootnoteText">
    <w:name w:val="footnote text"/>
    <w:basedOn w:val="Normal"/>
    <w:link w:val="FootnoteTextChar"/>
    <w:uiPriority w:val="99"/>
    <w:rsid w:val="005725B2"/>
    <w:pPr>
      <w:spacing w:after="0" w:line="240" w:lineRule="auto"/>
    </w:pPr>
    <w:rPr>
      <w:szCs w:val="20"/>
    </w:rPr>
  </w:style>
  <w:style w:type="character" w:customStyle="1" w:styleId="FootnoteTextChar">
    <w:name w:val="Footnote Text Char"/>
    <w:basedOn w:val="DefaultParagraphFont"/>
    <w:link w:val="FootnoteText"/>
    <w:uiPriority w:val="99"/>
    <w:rsid w:val="005725B2"/>
    <w:rPr>
      <w:sz w:val="20"/>
      <w:szCs w:val="20"/>
    </w:rPr>
  </w:style>
  <w:style w:type="character" w:styleId="FootnoteReference">
    <w:name w:val="footnote reference"/>
    <w:basedOn w:val="DefaultParagraphFont"/>
    <w:uiPriority w:val="99"/>
    <w:semiHidden/>
    <w:unhideWhenUsed/>
    <w:rsid w:val="005725B2"/>
    <w:rPr>
      <w:vertAlign w:val="superscript"/>
    </w:rPr>
  </w:style>
  <w:style w:type="paragraph" w:styleId="Subtitle">
    <w:name w:val="Subtitle"/>
    <w:basedOn w:val="Normal"/>
    <w:next w:val="Normal"/>
    <w:link w:val="SubtitleChar"/>
    <w:uiPriority w:val="11"/>
    <w:qFormat/>
    <w:rsid w:val="001C3386"/>
    <w:pPr>
      <w:numPr>
        <w:ilvl w:val="1"/>
      </w:numPr>
      <w:spacing w:before="0" w:after="960"/>
      <w:jc w:val="right"/>
    </w:pPr>
    <w:rPr>
      <w:rFonts w:ascii="Calibri" w:eastAsiaTheme="minorEastAsia" w:hAnsi="Calibri"/>
      <w:color w:val="FFFFFF" w:themeColor="background1"/>
      <w:spacing w:val="15"/>
      <w:sz w:val="32"/>
    </w:rPr>
  </w:style>
  <w:style w:type="character" w:customStyle="1" w:styleId="SubtitleChar">
    <w:name w:val="Subtitle Char"/>
    <w:basedOn w:val="DefaultParagraphFont"/>
    <w:link w:val="Subtitle"/>
    <w:uiPriority w:val="11"/>
    <w:rsid w:val="001C3386"/>
    <w:rPr>
      <w:rFonts w:ascii="Calibri" w:eastAsiaTheme="minorEastAsia" w:hAnsi="Calibri"/>
      <w:color w:val="FFFFFF" w:themeColor="background1"/>
      <w:spacing w:val="15"/>
      <w:sz w:val="32"/>
    </w:rPr>
  </w:style>
  <w:style w:type="character" w:styleId="Strong">
    <w:name w:val="Strong"/>
    <w:basedOn w:val="DefaultParagraphFont"/>
    <w:uiPriority w:val="22"/>
    <w:qFormat/>
    <w:rsid w:val="001F444A"/>
    <w:rPr>
      <w:b/>
      <w:bCs/>
    </w:rPr>
  </w:style>
  <w:style w:type="character" w:customStyle="1" w:styleId="Heading5Char">
    <w:name w:val="Heading 5 Char"/>
    <w:basedOn w:val="DefaultParagraphFont"/>
    <w:link w:val="Heading5"/>
    <w:uiPriority w:val="9"/>
    <w:rsid w:val="00813629"/>
    <w:rPr>
      <w:rFonts w:ascii="Calibri" w:eastAsiaTheme="majorEastAsia" w:hAnsi="Calibri" w:cstheme="majorBidi"/>
      <w:b/>
      <w:color w:val="757575"/>
    </w:rPr>
  </w:style>
  <w:style w:type="character" w:customStyle="1" w:styleId="Heading6Char">
    <w:name w:val="Heading 6 Char"/>
    <w:basedOn w:val="DefaultParagraphFont"/>
    <w:link w:val="Heading6"/>
    <w:uiPriority w:val="9"/>
    <w:rsid w:val="00813629"/>
    <w:rPr>
      <w:rFonts w:ascii="Calibri" w:eastAsiaTheme="majorEastAsia" w:hAnsi="Calibri" w:cstheme="majorBidi"/>
      <w:b/>
      <w:i/>
      <w:color w:val="757575"/>
    </w:rPr>
  </w:style>
  <w:style w:type="character" w:styleId="BookTitle">
    <w:name w:val="Book Title"/>
    <w:basedOn w:val="DefaultParagraphFont"/>
    <w:uiPriority w:val="33"/>
    <w:semiHidden/>
    <w:qFormat/>
    <w:rsid w:val="00B81A68"/>
    <w:rPr>
      <w:b w:val="0"/>
      <w:bCs/>
      <w:i/>
      <w:iCs/>
      <w:spacing w:val="5"/>
    </w:rPr>
  </w:style>
  <w:style w:type="character" w:styleId="Emphasis">
    <w:name w:val="Emphasis"/>
    <w:basedOn w:val="DefaultParagraphFont"/>
    <w:uiPriority w:val="20"/>
    <w:qFormat/>
    <w:rsid w:val="001C6347"/>
    <w:rPr>
      <w:b w:val="0"/>
      <w:i/>
      <w:iCs/>
    </w:rPr>
  </w:style>
  <w:style w:type="paragraph" w:customStyle="1" w:styleId="SourceImageCaption">
    <w:name w:val="Source/Image Caption"/>
    <w:basedOn w:val="Normal"/>
    <w:rsid w:val="00DE1663"/>
    <w:rPr>
      <w:sz w:val="18"/>
    </w:rPr>
  </w:style>
  <w:style w:type="paragraph" w:customStyle="1" w:styleId="Normal-AfterTableFigure">
    <w:name w:val="Normal - After Table/Figure"/>
    <w:basedOn w:val="Normal"/>
    <w:qFormat/>
    <w:rsid w:val="002678F4"/>
    <w:pPr>
      <w:spacing w:before="240"/>
    </w:pPr>
  </w:style>
  <w:style w:type="paragraph" w:styleId="ListParagraph">
    <w:name w:val="List Paragraph"/>
    <w:basedOn w:val="Normal"/>
    <w:uiPriority w:val="34"/>
    <w:semiHidden/>
    <w:qFormat/>
    <w:rsid w:val="002678F4"/>
    <w:pPr>
      <w:ind w:left="720"/>
      <w:contextualSpacing/>
    </w:pPr>
  </w:style>
  <w:style w:type="paragraph" w:styleId="Quote">
    <w:name w:val="Quote"/>
    <w:basedOn w:val="Normal"/>
    <w:next w:val="Normal"/>
    <w:link w:val="QuoteChar"/>
    <w:uiPriority w:val="29"/>
    <w:qFormat/>
    <w:rsid w:val="00F121AC"/>
    <w:pPr>
      <w:spacing w:before="200" w:line="240" w:lineRule="auto"/>
      <w:ind w:left="567" w:right="567"/>
    </w:pPr>
    <w:rPr>
      <w:i/>
      <w:iCs/>
      <w:color w:val="404040" w:themeColor="text1" w:themeTint="BF"/>
    </w:rPr>
  </w:style>
  <w:style w:type="character" w:customStyle="1" w:styleId="QuoteChar">
    <w:name w:val="Quote Char"/>
    <w:basedOn w:val="DefaultParagraphFont"/>
    <w:link w:val="Quote"/>
    <w:uiPriority w:val="29"/>
    <w:rsid w:val="00F121AC"/>
    <w:rPr>
      <w:i/>
      <w:iCs/>
      <w:color w:val="404040" w:themeColor="text1" w:themeTint="BF"/>
    </w:rPr>
  </w:style>
  <w:style w:type="character" w:styleId="IntenseEmphasis">
    <w:name w:val="Intense Emphasis"/>
    <w:basedOn w:val="DefaultParagraphFont"/>
    <w:uiPriority w:val="21"/>
    <w:semiHidden/>
    <w:rsid w:val="00A34D39"/>
    <w:rPr>
      <w:b/>
      <w:i/>
      <w:iCs/>
      <w:color w:val="auto"/>
    </w:rPr>
  </w:style>
  <w:style w:type="character" w:styleId="IntenseReference">
    <w:name w:val="Intense Reference"/>
    <w:basedOn w:val="DefaultParagraphFont"/>
    <w:uiPriority w:val="32"/>
    <w:semiHidden/>
    <w:rsid w:val="00A34D39"/>
    <w:rPr>
      <w:b/>
      <w:bCs/>
      <w:smallCaps/>
      <w:color w:val="auto"/>
      <w:spacing w:val="5"/>
      <w:u w:val="single"/>
    </w:rPr>
  </w:style>
  <w:style w:type="character" w:styleId="SubtleReference">
    <w:name w:val="Subtle Reference"/>
    <w:basedOn w:val="DefaultParagraphFont"/>
    <w:uiPriority w:val="31"/>
    <w:semiHidden/>
    <w:rsid w:val="00A74FD2"/>
    <w:rPr>
      <w:smallCaps/>
      <w:color w:val="auto"/>
      <w:u w:val="single"/>
    </w:rPr>
  </w:style>
  <w:style w:type="paragraph" w:customStyle="1" w:styleId="ImageHeader">
    <w:name w:val="Image Header"/>
    <w:basedOn w:val="Normal"/>
    <w:rsid w:val="003530A6"/>
    <w:pPr>
      <w:spacing w:before="0" w:after="600"/>
      <w:ind w:left="-851"/>
    </w:pPr>
    <w:rPr>
      <w:rFonts w:eastAsia="Times New Roman" w:cs="Times New Roman"/>
      <w:szCs w:val="20"/>
    </w:rPr>
  </w:style>
  <w:style w:type="paragraph" w:customStyle="1" w:styleId="heading10">
    <w:name w:val="__heading 1"/>
    <w:basedOn w:val="Normal"/>
    <w:rsid w:val="006E1CF9"/>
    <w:pPr>
      <w:spacing w:before="0" w:after="0" w:line="240" w:lineRule="auto"/>
      <w:jc w:val="center"/>
    </w:pPr>
    <w:rPr>
      <w:rFonts w:ascii="Arial" w:eastAsia="Times New Roman" w:hAnsi="Arial" w:cs="Arial"/>
      <w:b/>
      <w:color w:val="333399"/>
      <w:sz w:val="32"/>
      <w:szCs w:val="32"/>
      <w:lang w:eastAsia="en-AU"/>
    </w:rPr>
  </w:style>
  <w:style w:type="paragraph" w:customStyle="1" w:styleId="Default">
    <w:name w:val="Default"/>
    <w:rsid w:val="006E1CF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uiPriority w:val="99"/>
    <w:semiHidden/>
    <w:rsid w:val="00B9692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70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internationaleducation.gov.au/research/research-snapshots/pages/default.aspx" TargetMode="External"/><Relationship Id="rId1" Type="http://schemas.openxmlformats.org/officeDocument/2006/relationships/hyperlink" Target="mailto:IEResearch@education.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00AA97F9017A4288665729A97B1723" ma:contentTypeVersion="2" ma:contentTypeDescription="Create a new document." ma:contentTypeScope="" ma:versionID="2955017ab084fe0229d9de7084fe793a">
  <xsd:schema xmlns:xsd="http://www.w3.org/2001/XMLSchema" xmlns:xs="http://www.w3.org/2001/XMLSchema" xmlns:p="http://schemas.microsoft.com/office/2006/metadata/properties" xmlns:ns1="http://schemas.microsoft.com/sharepoint/v3" xmlns:ns2="3d08765e-ed01-46d2-8c42-9360717a49b5" targetNamespace="http://schemas.microsoft.com/office/2006/metadata/properties" ma:root="true" ma:fieldsID="9ff8b2dce9ac55920f923a13febf9c66" ns1:_="" ns2:_="">
    <xsd:import namespace="http://schemas.microsoft.com/sharepoint/v3"/>
    <xsd:import namespace="3d08765e-ed01-46d2-8c42-9360717a49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8765e-ed01-46d2-8c42-9360717a49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D7EF12-CD5C-461E-ADB7-32301E4293DA}"/>
</file>

<file path=customXml/itemProps2.xml><?xml version="1.0" encoding="utf-8"?>
<ds:datastoreItem xmlns:ds="http://schemas.openxmlformats.org/officeDocument/2006/customXml" ds:itemID="{4D1B212E-5D52-4A0F-A44D-6ABD95171224}"/>
</file>

<file path=customXml/itemProps3.xml><?xml version="1.0" encoding="utf-8"?>
<ds:datastoreItem xmlns:ds="http://schemas.openxmlformats.org/officeDocument/2006/customXml" ds:itemID="{85E07AD0-90D0-49E3-BDF7-168D7BCCE6C1}"/>
</file>

<file path=customXml/itemProps4.xml><?xml version="1.0" encoding="utf-8"?>
<ds:datastoreItem xmlns:ds="http://schemas.openxmlformats.org/officeDocument/2006/customXml" ds:itemID="{F9C9E905-F466-4646-9CD2-1AE6F70CC632}"/>
</file>

<file path=docProps/app.xml><?xml version="1.0" encoding="utf-8"?>
<Properties xmlns="http://schemas.openxmlformats.org/officeDocument/2006/extended-properties" xmlns:vt="http://schemas.openxmlformats.org/officeDocument/2006/docPropsVTypes">
  <Template>DB80F96D.dotm</Template>
  <TotalTime>13</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ResearchSnapshot</vt:lpstr>
    </vt:vector>
  </TitlesOfParts>
  <Company>Australian Government</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ResearchSnapshot</dc:title>
  <dc:subject/>
  <dc:creator>ASHTON,Michael</dc:creator>
  <cp:keywords/>
  <dc:description/>
  <cp:lastModifiedBy>BASRAI,Sarabjot</cp:lastModifiedBy>
  <cp:revision>6</cp:revision>
  <cp:lastPrinted>2018-09-07T02:29:00Z</cp:lastPrinted>
  <dcterms:created xsi:type="dcterms:W3CDTF">2018-09-07T02:12:00Z</dcterms:created>
  <dcterms:modified xsi:type="dcterms:W3CDTF">2018-09-07T03:58:00Z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0x010100D600AA97F9017A4288665729A97B1723</vt:lpwstr>
  </property>
  <property fmtid="{D5CDD505-2E9C-101B-9397-08002B2CF9AE}" pid="3" name="Order">
    <vt:r8>29300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