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4B" w:rsidRDefault="00D92324" w:rsidP="00E1604B">
      <w:pPr>
        <w:pStyle w:val="BodyText"/>
        <w:sectPr w:rsidR="00E1604B" w:rsidSect="00E1604B">
          <w:headerReference w:type="default" r:id="rId12"/>
          <w:footerReference w:type="default" r:id="rId13"/>
          <w:footerReference w:type="first" r:id="rId14"/>
          <w:type w:val="continuous"/>
          <w:pgSz w:w="11906" w:h="16838"/>
          <w:pgMar w:top="0" w:right="1440" w:bottom="1440" w:left="0" w:header="680" w:footer="567" w:gutter="0"/>
          <w:cols w:space="708"/>
          <w:titlePg/>
          <w:docGrid w:linePitch="360"/>
        </w:sectPr>
      </w:pPr>
      <w:r w:rsidRPr="00D92324">
        <w:rPr>
          <w:noProof/>
        </w:rPr>
        <mc:AlternateContent>
          <mc:Choice Requires="wps">
            <w:drawing>
              <wp:anchor distT="0" distB="0" distL="114300" distR="114300" simplePos="0" relativeHeight="251659264" behindDoc="0" locked="0" layoutInCell="1" allowOverlap="1" wp14:anchorId="46090B15" wp14:editId="63FAF16E">
                <wp:simplePos x="0" y="0"/>
                <wp:positionH relativeFrom="column">
                  <wp:posOffset>6177088</wp:posOffset>
                </wp:positionH>
                <wp:positionV relativeFrom="paragraph">
                  <wp:posOffset>2413089</wp:posOffset>
                </wp:positionV>
                <wp:extent cx="978196" cy="2977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6" cy="297712"/>
                        </a:xfrm>
                        <a:prstGeom prst="rect">
                          <a:avLst/>
                        </a:prstGeom>
                        <a:solidFill>
                          <a:srgbClr val="FFFFFF"/>
                        </a:solidFill>
                        <a:ln w="9525">
                          <a:noFill/>
                          <a:miter lim="800000"/>
                          <a:headEnd/>
                          <a:tailEnd/>
                        </a:ln>
                      </wps:spPr>
                      <wps:txbx>
                        <w:txbxContent>
                          <w:p w:rsidR="009E3FBC" w:rsidRDefault="00FD49AD">
                            <w:pPr>
                              <w:rPr>
                                <w:noProof/>
                              </w:rPr>
                            </w:pPr>
                            <w:r>
                              <w:rPr>
                                <w:noProof/>
                              </w:rPr>
                              <w:t>April</w:t>
                            </w:r>
                            <w:bookmarkStart w:id="0" w:name="_GoBack"/>
                            <w:bookmarkEnd w:id="0"/>
                            <w:r w:rsidR="009E3FBC">
                              <w:rPr>
                                <w:noProof/>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4pt;margin-top:190pt;width:77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vT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" stroked="f">
                <v:textbox>
                  <w:txbxContent>
                    <w:p w:rsidR="009E3FBC" w:rsidRDefault="00FD49AD">
                      <w:pPr>
                        <w:rPr>
                          <w:noProof/>
                        </w:rPr>
                      </w:pPr>
                      <w:r>
                        <w:rPr>
                          <w:noProof/>
                        </w:rPr>
                        <w:t>April</w:t>
                      </w:r>
                      <w:bookmarkStart w:id="1" w:name="_GoBack"/>
                      <w:bookmarkEnd w:id="1"/>
                      <w:r w:rsidR="009E3FBC">
                        <w:rPr>
                          <w:noProof/>
                        </w:rPr>
                        <w:t xml:space="preserve"> 2015</w:t>
                      </w:r>
                    </w:p>
                  </w:txbxContent>
                </v:textbox>
              </v:shape>
            </w:pict>
          </mc:Fallback>
        </mc:AlternateContent>
      </w:r>
      <w:r w:rsidR="00480370">
        <w:rPr>
          <w:noProof/>
        </w:rPr>
        <w:drawing>
          <wp:inline distT="0" distB="0" distL="0" distR="0" wp14:anchorId="2D0CE9C5" wp14:editId="6370F81E">
            <wp:extent cx="7552800" cy="24732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jpg"/>
                    <pic:cNvPicPr/>
                  </pic:nvPicPr>
                  <pic:blipFill>
                    <a:blip r:embed="rId15">
                      <a:extLst>
                        <a:ext uri="{28A0092B-C50C-407E-A947-70E740481C1C}">
                          <a14:useLocalDpi xmlns:a14="http://schemas.microsoft.com/office/drawing/2010/main" val="0"/>
                        </a:ext>
                      </a:extLst>
                    </a:blip>
                    <a:stretch>
                      <a:fillRect/>
                    </a:stretch>
                  </pic:blipFill>
                  <pic:spPr>
                    <a:xfrm>
                      <a:off x="0" y="0"/>
                      <a:ext cx="7552800" cy="2473200"/>
                    </a:xfrm>
                    <a:prstGeom prst="rect">
                      <a:avLst/>
                    </a:prstGeom>
                  </pic:spPr>
                </pic:pic>
              </a:graphicData>
            </a:graphic>
          </wp:inline>
        </w:drawing>
      </w:r>
    </w:p>
    <w:sdt>
      <w:sdtPr>
        <w:alias w:val="Title"/>
        <w:tag w:val=""/>
        <w:id w:val="-19171197"/>
        <w:placeholder>
          <w:docPart w:val="C1DAD11CAEEF438CB4383BBCD17B4DE7"/>
        </w:placeholder>
        <w:dataBinding w:prefixMappings="xmlns:ns0='http://purl.org/dc/elements/1.1/' xmlns:ns1='http://schemas.openxmlformats.org/package/2006/metadata/core-properties' " w:xpath="/ns1:coreProperties[1]/ns0:title[1]" w:storeItemID="{6C3C8BC8-F283-45AE-878A-BAB7291924A1}"/>
        <w:text/>
      </w:sdtPr>
      <w:sdtEndPr/>
      <w:sdtContent>
        <w:p w:rsidR="00D27C2D" w:rsidRPr="00D27C2D" w:rsidRDefault="00853164" w:rsidP="00AC3CE5">
          <w:pPr>
            <w:pStyle w:val="Title"/>
            <w:ind w:right="-23"/>
            <w:jc w:val="center"/>
          </w:pPr>
          <w:r>
            <w:t>India</w:t>
          </w:r>
          <w:r w:rsidR="00AC3CE5">
            <w:t xml:space="preserve"> </w:t>
          </w:r>
          <w:r w:rsidR="00EA0785">
            <w:t xml:space="preserve">– Education </w:t>
          </w:r>
          <w:r w:rsidR="00AC3CE5">
            <w:t>&amp; Research Partnership Opportunities</w:t>
          </w:r>
        </w:p>
      </w:sdtContent>
    </w:sdt>
    <w:p w:rsidR="0063548E" w:rsidRDefault="00853164" w:rsidP="0063548E">
      <w:pPr>
        <w:pStyle w:val="Heading1"/>
      </w:pPr>
      <w:bookmarkStart w:id="2" w:name="_Toc364946116"/>
      <w:r>
        <w:t>Indian</w:t>
      </w:r>
      <w:r w:rsidR="00AC3CE5">
        <w:t xml:space="preserve"> Government</w:t>
      </w:r>
      <w:r w:rsidR="00EB319F">
        <w:t xml:space="preserve"> p</w:t>
      </w:r>
      <w:r w:rsidR="002679C9">
        <w:t>riorities</w:t>
      </w:r>
    </w:p>
    <w:p w:rsidR="0075055B" w:rsidRDefault="0075055B" w:rsidP="00A121A3">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The Indian Government is formulating a New Education Policy throughout 2015, replacing the 1986 National Policy on Education. A consultation process will be conducted on 33 topics of focus, resulting in a finalised document towards the end of the year. An outline of the priority areas for consultation can be found at: </w:t>
      </w:r>
      <w:hyperlink r:id="rId16" w:history="1">
        <w:r w:rsidR="00FC1AB2" w:rsidRPr="00375CCF">
          <w:rPr>
            <w:rStyle w:val="Hyperlink"/>
            <w:rFonts w:asciiTheme="minorHAnsi" w:eastAsiaTheme="minorEastAsia" w:hAnsiTheme="minorHAnsi" w:cstheme="minorBidi"/>
            <w:b w:val="0"/>
            <w:bCs w:val="0"/>
            <w:sz w:val="22"/>
            <w:szCs w:val="22"/>
          </w:rPr>
          <w:t>www.mygov.in/new-education-policy-group.html</w:t>
        </w:r>
      </w:hyperlink>
      <w:r>
        <w:rPr>
          <w:rFonts w:asciiTheme="minorHAnsi" w:eastAsiaTheme="minorEastAsia" w:hAnsiTheme="minorHAnsi" w:cstheme="minorBidi"/>
          <w:b w:val="0"/>
          <w:bCs w:val="0"/>
          <w:sz w:val="22"/>
          <w:szCs w:val="22"/>
        </w:rPr>
        <w:t xml:space="preserve">. </w:t>
      </w:r>
    </w:p>
    <w:p w:rsidR="0063291B" w:rsidRDefault="0075055B" w:rsidP="00A121A3">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The 2015 Indian Budget</w:t>
      </w:r>
      <w:r w:rsidR="004276B0">
        <w:rPr>
          <w:rFonts w:asciiTheme="minorHAnsi" w:eastAsiaTheme="minorEastAsia" w:hAnsiTheme="minorHAnsi" w:cstheme="minorBidi"/>
          <w:b w:val="0"/>
          <w:bCs w:val="0"/>
          <w:sz w:val="22"/>
          <w:szCs w:val="22"/>
        </w:rPr>
        <w:t xml:space="preserve"> saw an increase in federal funding for higher educa</w:t>
      </w:r>
      <w:r w:rsidR="00390B49">
        <w:rPr>
          <w:rFonts w:asciiTheme="minorHAnsi" w:eastAsiaTheme="minorEastAsia" w:hAnsiTheme="minorHAnsi" w:cstheme="minorBidi"/>
          <w:b w:val="0"/>
          <w:bCs w:val="0"/>
          <w:sz w:val="22"/>
          <w:szCs w:val="22"/>
        </w:rPr>
        <w:t xml:space="preserve">tion from </w:t>
      </w:r>
      <w:proofErr w:type="spellStart"/>
      <w:r w:rsidR="00390B49">
        <w:rPr>
          <w:rFonts w:asciiTheme="minorHAnsi" w:eastAsiaTheme="minorEastAsia" w:hAnsiTheme="minorHAnsi" w:cstheme="minorBidi"/>
          <w:b w:val="0"/>
          <w:bCs w:val="0"/>
          <w:sz w:val="22"/>
          <w:szCs w:val="22"/>
        </w:rPr>
        <w:t>AUD$4.9</w:t>
      </w:r>
      <w:proofErr w:type="spellEnd"/>
      <w:r w:rsidR="00390B49">
        <w:rPr>
          <w:rFonts w:asciiTheme="minorHAnsi" w:eastAsiaTheme="minorEastAsia" w:hAnsiTheme="minorHAnsi" w:cstheme="minorBidi"/>
          <w:b w:val="0"/>
          <w:bCs w:val="0"/>
          <w:sz w:val="22"/>
          <w:szCs w:val="22"/>
        </w:rPr>
        <w:t xml:space="preserve"> billion to $5.5 billion</w:t>
      </w:r>
      <w:r w:rsidR="00E9726A">
        <w:rPr>
          <w:rFonts w:asciiTheme="minorHAnsi" w:eastAsiaTheme="minorEastAsia" w:hAnsiTheme="minorHAnsi" w:cstheme="minorBidi"/>
          <w:b w:val="0"/>
          <w:bCs w:val="0"/>
          <w:sz w:val="22"/>
          <w:szCs w:val="22"/>
        </w:rPr>
        <w:t xml:space="preserve">. </w:t>
      </w:r>
      <w:r w:rsidR="00E96805">
        <w:rPr>
          <w:rFonts w:asciiTheme="minorHAnsi" w:eastAsiaTheme="minorEastAsia" w:hAnsiTheme="minorHAnsi" w:cstheme="minorBidi"/>
          <w:b w:val="0"/>
          <w:bCs w:val="0"/>
          <w:sz w:val="22"/>
          <w:szCs w:val="22"/>
        </w:rPr>
        <w:t>Some of the most significant increases of funding occurred for</w:t>
      </w:r>
      <w:r w:rsidR="00390B49">
        <w:rPr>
          <w:rFonts w:asciiTheme="minorHAnsi" w:eastAsiaTheme="minorEastAsia" w:hAnsiTheme="minorHAnsi" w:cstheme="minorBidi"/>
          <w:b w:val="0"/>
          <w:bCs w:val="0"/>
          <w:sz w:val="22"/>
          <w:szCs w:val="22"/>
        </w:rPr>
        <w:t xml:space="preserve"> </w:t>
      </w:r>
      <w:r w:rsidR="00E96805">
        <w:rPr>
          <w:rFonts w:asciiTheme="minorHAnsi" w:eastAsiaTheme="minorEastAsia" w:hAnsiTheme="minorHAnsi" w:cstheme="minorBidi"/>
          <w:b w:val="0"/>
          <w:bCs w:val="0"/>
          <w:sz w:val="22"/>
          <w:szCs w:val="22"/>
        </w:rPr>
        <w:t>the National Mission on Teachers and Teaching (</w:t>
      </w:r>
      <w:r w:rsidR="00390B49">
        <w:rPr>
          <w:rFonts w:asciiTheme="minorHAnsi" w:eastAsiaTheme="minorEastAsia" w:hAnsiTheme="minorHAnsi" w:cstheme="minorBidi"/>
          <w:b w:val="0"/>
          <w:bCs w:val="0"/>
          <w:sz w:val="22"/>
          <w:szCs w:val="22"/>
        </w:rPr>
        <w:t>$</w:t>
      </w:r>
      <w:r w:rsidR="00390B49" w:rsidRPr="00390B49">
        <w:rPr>
          <w:rFonts w:asciiTheme="minorHAnsi" w:eastAsiaTheme="minorEastAsia" w:hAnsiTheme="minorHAnsi" w:cstheme="minorBidi"/>
          <w:b w:val="0"/>
          <w:bCs w:val="0"/>
          <w:sz w:val="22"/>
          <w:szCs w:val="22"/>
        </w:rPr>
        <w:t>15</w:t>
      </w:r>
      <w:r w:rsidR="00390B49">
        <w:rPr>
          <w:rFonts w:asciiTheme="minorHAnsi" w:eastAsiaTheme="minorEastAsia" w:hAnsiTheme="minorHAnsi" w:cstheme="minorBidi"/>
          <w:b w:val="0"/>
          <w:bCs w:val="0"/>
          <w:sz w:val="22"/>
          <w:szCs w:val="22"/>
        </w:rPr>
        <w:t>.</w:t>
      </w:r>
      <w:r w:rsidR="00390B49" w:rsidRPr="00390B49">
        <w:rPr>
          <w:rFonts w:asciiTheme="minorHAnsi" w:eastAsiaTheme="minorEastAsia" w:hAnsiTheme="minorHAnsi" w:cstheme="minorBidi"/>
          <w:b w:val="0"/>
          <w:bCs w:val="0"/>
          <w:sz w:val="22"/>
          <w:szCs w:val="22"/>
        </w:rPr>
        <w:t>8</w:t>
      </w:r>
      <w:r w:rsidR="00390B49">
        <w:rPr>
          <w:rFonts w:asciiTheme="minorHAnsi" w:eastAsiaTheme="minorEastAsia" w:hAnsiTheme="minorHAnsi" w:cstheme="minorBidi"/>
          <w:b w:val="0"/>
          <w:bCs w:val="0"/>
          <w:sz w:val="22"/>
          <w:szCs w:val="22"/>
        </w:rPr>
        <w:t xml:space="preserve"> million</w:t>
      </w:r>
      <w:r w:rsidR="00E96805">
        <w:rPr>
          <w:rFonts w:asciiTheme="minorHAnsi" w:eastAsiaTheme="minorEastAsia" w:hAnsiTheme="minorHAnsi" w:cstheme="minorBidi"/>
          <w:b w:val="0"/>
          <w:bCs w:val="0"/>
          <w:sz w:val="22"/>
          <w:szCs w:val="22"/>
        </w:rPr>
        <w:t>)</w:t>
      </w:r>
      <w:r w:rsidR="00390B49">
        <w:rPr>
          <w:rFonts w:asciiTheme="minorHAnsi" w:eastAsiaTheme="minorEastAsia" w:hAnsiTheme="minorHAnsi" w:cstheme="minorBidi"/>
          <w:b w:val="0"/>
          <w:bCs w:val="0"/>
          <w:sz w:val="22"/>
          <w:szCs w:val="22"/>
        </w:rPr>
        <w:t xml:space="preserve">; </w:t>
      </w:r>
      <w:r w:rsidR="00E96805">
        <w:rPr>
          <w:rFonts w:asciiTheme="minorHAnsi" w:eastAsiaTheme="minorEastAsia" w:hAnsiTheme="minorHAnsi" w:cstheme="minorBidi"/>
          <w:b w:val="0"/>
          <w:bCs w:val="0"/>
          <w:sz w:val="22"/>
          <w:szCs w:val="22"/>
        </w:rPr>
        <w:t>skill-based higher education (</w:t>
      </w:r>
      <w:r w:rsidR="00390B49">
        <w:rPr>
          <w:rFonts w:asciiTheme="minorHAnsi" w:eastAsiaTheme="minorEastAsia" w:hAnsiTheme="minorHAnsi" w:cstheme="minorBidi"/>
          <w:b w:val="0"/>
          <w:bCs w:val="0"/>
          <w:sz w:val="22"/>
          <w:szCs w:val="22"/>
        </w:rPr>
        <w:t>$</w:t>
      </w:r>
      <w:r w:rsidR="00390B49" w:rsidRPr="00390B49">
        <w:rPr>
          <w:rFonts w:asciiTheme="minorHAnsi" w:eastAsiaTheme="minorEastAsia" w:hAnsiTheme="minorHAnsi" w:cstheme="minorBidi"/>
          <w:b w:val="0"/>
          <w:bCs w:val="0"/>
          <w:sz w:val="22"/>
          <w:szCs w:val="22"/>
        </w:rPr>
        <w:t>40</w:t>
      </w:r>
      <w:r w:rsidR="00390B49">
        <w:rPr>
          <w:rFonts w:asciiTheme="minorHAnsi" w:eastAsiaTheme="minorEastAsia" w:hAnsiTheme="minorHAnsi" w:cstheme="minorBidi"/>
          <w:b w:val="0"/>
          <w:bCs w:val="0"/>
          <w:sz w:val="22"/>
          <w:szCs w:val="22"/>
        </w:rPr>
        <w:t>.</w:t>
      </w:r>
      <w:r w:rsidR="00390B49" w:rsidRPr="00390B49">
        <w:rPr>
          <w:rFonts w:asciiTheme="minorHAnsi" w:eastAsiaTheme="minorEastAsia" w:hAnsiTheme="minorHAnsi" w:cstheme="minorBidi"/>
          <w:b w:val="0"/>
          <w:bCs w:val="0"/>
          <w:sz w:val="22"/>
          <w:szCs w:val="22"/>
        </w:rPr>
        <w:t>6</w:t>
      </w:r>
      <w:r w:rsidR="00390B49">
        <w:rPr>
          <w:rFonts w:asciiTheme="minorHAnsi" w:eastAsiaTheme="minorEastAsia" w:hAnsiTheme="minorHAnsi" w:cstheme="minorBidi"/>
          <w:b w:val="0"/>
          <w:bCs w:val="0"/>
          <w:sz w:val="22"/>
          <w:szCs w:val="22"/>
        </w:rPr>
        <w:t xml:space="preserve"> million</w:t>
      </w:r>
      <w:r w:rsidR="00E96805">
        <w:rPr>
          <w:rFonts w:asciiTheme="minorHAnsi" w:eastAsiaTheme="minorEastAsia" w:hAnsiTheme="minorHAnsi" w:cstheme="minorBidi"/>
          <w:b w:val="0"/>
          <w:bCs w:val="0"/>
          <w:sz w:val="22"/>
          <w:szCs w:val="22"/>
        </w:rPr>
        <w:t>)</w:t>
      </w:r>
      <w:r w:rsidR="00390B49">
        <w:rPr>
          <w:rFonts w:asciiTheme="minorHAnsi" w:eastAsiaTheme="minorEastAsia" w:hAnsiTheme="minorHAnsi" w:cstheme="minorBidi"/>
          <w:b w:val="0"/>
          <w:bCs w:val="0"/>
          <w:sz w:val="22"/>
          <w:szCs w:val="22"/>
        </w:rPr>
        <w:t xml:space="preserve">; </w:t>
      </w:r>
      <w:r w:rsidR="00E96805">
        <w:rPr>
          <w:rFonts w:asciiTheme="minorHAnsi" w:eastAsiaTheme="minorEastAsia" w:hAnsiTheme="minorHAnsi" w:cstheme="minorBidi"/>
          <w:b w:val="0"/>
          <w:bCs w:val="0"/>
          <w:sz w:val="22"/>
          <w:szCs w:val="22"/>
        </w:rPr>
        <w:t>open and distance education and ICT (</w:t>
      </w:r>
      <w:r w:rsidR="00390B49">
        <w:rPr>
          <w:rFonts w:asciiTheme="minorHAnsi" w:eastAsiaTheme="minorEastAsia" w:hAnsiTheme="minorHAnsi" w:cstheme="minorBidi"/>
          <w:b w:val="0"/>
          <w:bCs w:val="0"/>
          <w:sz w:val="22"/>
          <w:szCs w:val="22"/>
        </w:rPr>
        <w:t>$79 million</w:t>
      </w:r>
      <w:r w:rsidR="00E96805">
        <w:rPr>
          <w:rFonts w:asciiTheme="minorHAnsi" w:eastAsiaTheme="minorEastAsia" w:hAnsiTheme="minorHAnsi" w:cstheme="minorBidi"/>
          <w:b w:val="0"/>
          <w:bCs w:val="0"/>
          <w:sz w:val="22"/>
          <w:szCs w:val="22"/>
        </w:rPr>
        <w:t>)</w:t>
      </w:r>
      <w:r w:rsidR="00390B49">
        <w:rPr>
          <w:rFonts w:asciiTheme="minorHAnsi" w:eastAsiaTheme="minorEastAsia" w:hAnsiTheme="minorHAnsi" w:cstheme="minorBidi"/>
          <w:b w:val="0"/>
          <w:bCs w:val="0"/>
          <w:sz w:val="22"/>
          <w:szCs w:val="22"/>
        </w:rPr>
        <w:t xml:space="preserve">; </w:t>
      </w:r>
      <w:r w:rsidR="00E96805">
        <w:rPr>
          <w:rFonts w:asciiTheme="minorHAnsi" w:eastAsiaTheme="minorEastAsia" w:hAnsiTheme="minorHAnsi" w:cstheme="minorBidi"/>
          <w:b w:val="0"/>
          <w:bCs w:val="0"/>
          <w:sz w:val="22"/>
          <w:szCs w:val="22"/>
        </w:rPr>
        <w:t>improving the quality of technical education ($</w:t>
      </w:r>
      <w:r w:rsidR="00E96805" w:rsidRPr="00E96805">
        <w:rPr>
          <w:rFonts w:asciiTheme="minorHAnsi" w:eastAsiaTheme="minorEastAsia" w:hAnsiTheme="minorHAnsi" w:cstheme="minorBidi"/>
          <w:b w:val="0"/>
          <w:bCs w:val="0"/>
          <w:sz w:val="22"/>
          <w:szCs w:val="22"/>
        </w:rPr>
        <w:t>6</w:t>
      </w:r>
      <w:r w:rsidR="00E96805">
        <w:rPr>
          <w:rFonts w:asciiTheme="minorHAnsi" w:eastAsiaTheme="minorEastAsia" w:hAnsiTheme="minorHAnsi" w:cstheme="minorBidi"/>
          <w:b w:val="0"/>
          <w:bCs w:val="0"/>
          <w:sz w:val="22"/>
          <w:szCs w:val="22"/>
        </w:rPr>
        <w:t>.2 million); and establishing new Indian Institutes of Technology ($204 million).</w:t>
      </w:r>
    </w:p>
    <w:p w:rsidR="00E96805" w:rsidRDefault="00E96805" w:rsidP="00E96805">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These funding increases underline the Indian Government’s stated priorities, which include:</w:t>
      </w:r>
    </w:p>
    <w:p w:rsidR="00E96805" w:rsidRDefault="00E96805" w:rsidP="00E96805">
      <w:pPr>
        <w:pStyle w:val="ListParagraph"/>
        <w:numPr>
          <w:ilvl w:val="0"/>
          <w:numId w:val="20"/>
        </w:numPr>
      </w:pPr>
      <w:r>
        <w:t xml:space="preserve">Equitable access </w:t>
      </w:r>
      <w:r w:rsidR="009E3FBC">
        <w:t xml:space="preserve">to higher education </w:t>
      </w:r>
      <w:r>
        <w:t>for females and minorities</w:t>
      </w:r>
    </w:p>
    <w:p w:rsidR="00E96805" w:rsidRDefault="00E96805" w:rsidP="00E96805">
      <w:pPr>
        <w:pStyle w:val="ListParagraph"/>
        <w:numPr>
          <w:ilvl w:val="0"/>
          <w:numId w:val="20"/>
        </w:numPr>
      </w:pPr>
      <w:r>
        <w:t>Increasing overall access to</w:t>
      </w:r>
      <w:r w:rsidR="009E3FBC">
        <w:t xml:space="preserve"> higher</w:t>
      </w:r>
      <w:r>
        <w:t xml:space="preserve"> education</w:t>
      </w:r>
      <w:r w:rsidR="00BA0C64">
        <w:t>, including through e-learning</w:t>
      </w:r>
    </w:p>
    <w:p w:rsidR="00E96805" w:rsidRDefault="00E96805" w:rsidP="00E96805">
      <w:pPr>
        <w:pStyle w:val="ListParagraph"/>
        <w:numPr>
          <w:ilvl w:val="0"/>
          <w:numId w:val="20"/>
        </w:numPr>
      </w:pPr>
      <w:r>
        <w:t>Improving the quality of higher education, including through teacher training</w:t>
      </w:r>
    </w:p>
    <w:p w:rsidR="00E96805" w:rsidRPr="00E96805" w:rsidRDefault="00E96805" w:rsidP="00E96805">
      <w:pPr>
        <w:pStyle w:val="ListParagraph"/>
        <w:numPr>
          <w:ilvl w:val="0"/>
          <w:numId w:val="20"/>
        </w:numPr>
      </w:pPr>
      <w:r>
        <w:t xml:space="preserve">Increasing research capacity of Indian </w:t>
      </w:r>
      <w:r w:rsidR="00802A60">
        <w:t>institutions,</w:t>
      </w:r>
      <w:r>
        <w:t xml:space="preserve"> and research collaboration with industry</w:t>
      </w:r>
      <w:r w:rsidR="00802A60">
        <w:t>.</w:t>
      </w:r>
    </w:p>
    <w:bookmarkEnd w:id="2"/>
    <w:p w:rsidR="002679C9" w:rsidRDefault="002679C9" w:rsidP="00AC3CE5">
      <w:pPr>
        <w:pStyle w:val="Heading1"/>
      </w:pPr>
      <w:r>
        <w:t>Eme</w:t>
      </w:r>
      <w:r w:rsidR="00EB319F">
        <w:t>rging t</w:t>
      </w:r>
      <w:r>
        <w:t>rends</w:t>
      </w:r>
    </w:p>
    <w:p w:rsidR="00BA0C64" w:rsidRDefault="00BA0C64" w:rsidP="002679C9">
      <w:r>
        <w:t xml:space="preserve">Increasingly, universities are looking to build their brand and reputation for quality by establishing partnerships with recognised Indian providers, industry partners and social institutions. This </w:t>
      </w:r>
      <w:r w:rsidR="004958A7">
        <w:t>includes</w:t>
      </w:r>
      <w:r>
        <w:t xml:space="preserve"> joint degrees and PhDs, curriculum development, faculty exchange and</w:t>
      </w:r>
      <w:r w:rsidR="006E72FA">
        <w:t xml:space="preserve"> two-way</w:t>
      </w:r>
      <w:r>
        <w:t xml:space="preserve"> stu</w:t>
      </w:r>
      <w:r w:rsidR="006E72FA">
        <w:t>dent mobility</w:t>
      </w:r>
      <w:r>
        <w:t xml:space="preserve">. </w:t>
      </w:r>
    </w:p>
    <w:p w:rsidR="00E96805" w:rsidRDefault="00BA0C64" w:rsidP="002679C9">
      <w:r>
        <w:t>For example, the United Kingdom</w:t>
      </w:r>
      <w:r w:rsidR="006E72FA">
        <w:t xml:space="preserve"> (UK)</w:t>
      </w:r>
      <w:r>
        <w:t xml:space="preserve"> recently announced the </w:t>
      </w:r>
      <w:r>
        <w:rPr>
          <w:i/>
          <w:iCs/>
        </w:rPr>
        <w:t>Generation UK</w:t>
      </w:r>
      <w:r>
        <w:t xml:space="preserve"> programme to attract 25,000 </w:t>
      </w:r>
      <w:r w:rsidR="00802A60">
        <w:t>British</w:t>
      </w:r>
      <w:r>
        <w:t xml:space="preserve"> students to India in the next five years. The Indian Government has also </w:t>
      </w:r>
      <w:r w:rsidR="00802A60">
        <w:t>launched</w:t>
      </w:r>
      <w:r w:rsidR="00CA1769">
        <w:t xml:space="preserve"> the </w:t>
      </w:r>
      <w:r w:rsidR="00CA1769">
        <w:rPr>
          <w:i/>
          <w:iCs/>
        </w:rPr>
        <w:t xml:space="preserve">Global Initiative of Academic Networks </w:t>
      </w:r>
      <w:r w:rsidR="00802A60">
        <w:t>to</w:t>
      </w:r>
      <w:r w:rsidR="00CA1769">
        <w:t xml:space="preserve"> attract 1</w:t>
      </w:r>
      <w:r w:rsidR="00FC1AB2">
        <w:t xml:space="preserve">,000 </w:t>
      </w:r>
      <w:r w:rsidR="00CA1769">
        <w:t>academics</w:t>
      </w:r>
      <w:r w:rsidR="00FC1AB2">
        <w:t xml:space="preserve"> from the United States</w:t>
      </w:r>
      <w:r w:rsidR="00CA1769">
        <w:t>.</w:t>
      </w:r>
    </w:p>
    <w:p w:rsidR="00CA1769" w:rsidRPr="00CA1769" w:rsidRDefault="00CA1769" w:rsidP="002679C9">
      <w:r>
        <w:t xml:space="preserve">The Indian Government </w:t>
      </w:r>
      <w:r w:rsidR="000A238F">
        <w:t>is reviewing the operation of India’s major higher education regulatory bodies to</w:t>
      </w:r>
      <w:r>
        <w:t xml:space="preserve"> streamline </w:t>
      </w:r>
      <w:r w:rsidR="000A238F">
        <w:t>their functions</w:t>
      </w:r>
      <w:r>
        <w:t xml:space="preserve"> and empower the</w:t>
      </w:r>
      <w:r w:rsidR="000A238F">
        <w:t>m</w:t>
      </w:r>
      <w:r>
        <w:t xml:space="preserve"> to adequately regulate the burgeoning </w:t>
      </w:r>
      <w:r>
        <w:lastRenderedPageBreak/>
        <w:t>higher education sector, which includes over 700 universities and 48,000 colleges and institutes. The Government is also lookin</w:t>
      </w:r>
      <w:r w:rsidR="00C0046F">
        <w:t>g at reform of regulations for foreign education providers to enter the Indian market.</w:t>
      </w:r>
      <w:r w:rsidR="00E24D54">
        <w:t xml:space="preserve"> While n</w:t>
      </w:r>
      <w:r w:rsidR="00C0046F">
        <w:t xml:space="preserve">o plans have been officially announced, </w:t>
      </w:r>
      <w:r w:rsidR="00E24D54">
        <w:t>discussions about</w:t>
      </w:r>
      <w:r w:rsidR="00C0046F">
        <w:t xml:space="preserve"> new regulations or a replacement to the now-lapsed Foreign Education Providers’ Bill ha</w:t>
      </w:r>
      <w:r w:rsidR="004958A7">
        <w:t>ve</w:t>
      </w:r>
      <w:r w:rsidR="00C0046F">
        <w:t xml:space="preserve"> </w:t>
      </w:r>
      <w:r w:rsidR="00E24D54">
        <w:t>begun</w:t>
      </w:r>
      <w:r w:rsidR="00C0046F">
        <w:t>.</w:t>
      </w:r>
    </w:p>
    <w:p w:rsidR="00BA0C64" w:rsidRDefault="00C0046F" w:rsidP="002679C9">
      <w:r>
        <w:t>Australia has seen an increase of 36 per cent in the number of student visas granted to Indian students in the last three financial years, with 70 per cent of the students (23,796) undertaking higher education in 2013-14. In 2012, Canada had 33,585 higher education students enrolled from In</w:t>
      </w:r>
      <w:r w:rsidR="00FC1AB2">
        <w:t xml:space="preserve">dia while New Zealand and </w:t>
      </w:r>
      <w:r>
        <w:t xml:space="preserve">European countries have also </w:t>
      </w:r>
      <w:r w:rsidR="00BD4018">
        <w:t>experienced</w:t>
      </w:r>
      <w:r>
        <w:t xml:space="preserve"> increases. In contrast, the numbers of Indian higher education students in the UK dropped to 21,000 in 2013-14. </w:t>
      </w:r>
    </w:p>
    <w:p w:rsidR="00AC3CE5" w:rsidRDefault="002679C9" w:rsidP="00AC3CE5">
      <w:pPr>
        <w:pStyle w:val="Heading1"/>
      </w:pPr>
      <w:r>
        <w:t>Opportunities for Australia</w:t>
      </w:r>
    </w:p>
    <w:p w:rsidR="00BD4018" w:rsidRDefault="00BD4018" w:rsidP="002679C9">
      <w:r>
        <w:t>Australian providers are well-position</w:t>
      </w:r>
      <w:r w:rsidR="000A238F">
        <w:t>ed</w:t>
      </w:r>
      <w:r>
        <w:t xml:space="preserve"> to </w:t>
      </w:r>
      <w:r w:rsidR="000A238F">
        <w:t xml:space="preserve">help India meet its education priorities. </w:t>
      </w:r>
      <w:r>
        <w:t>There is a significant opportunity to elevate Australia’s reputation as a quality higher education provider through partnerships with recognised Indian providers and industry. Some examples include:</w:t>
      </w:r>
    </w:p>
    <w:p w:rsidR="00BD4018" w:rsidRDefault="00BD4018" w:rsidP="00BD4018">
      <w:pPr>
        <w:pStyle w:val="ListParagraph"/>
        <w:numPr>
          <w:ilvl w:val="0"/>
          <w:numId w:val="21"/>
        </w:numPr>
      </w:pPr>
      <w:r>
        <w:t>Joint degrees</w:t>
      </w:r>
      <w:r w:rsidR="000A238F">
        <w:t>, student and faculty exchange</w:t>
      </w:r>
      <w:r>
        <w:t xml:space="preserve"> with top Indian universities and research institutes</w:t>
      </w:r>
      <w:r w:rsidR="000A238F">
        <w:t xml:space="preserve"> </w:t>
      </w:r>
      <w:r>
        <w:t>in areas of mutual interest, such as</w:t>
      </w:r>
      <w:r w:rsidR="00802A60">
        <w:t xml:space="preserve"> sport or resources and energy</w:t>
      </w:r>
    </w:p>
    <w:p w:rsidR="00BD4018" w:rsidRDefault="00BD4018" w:rsidP="00BD4018">
      <w:pPr>
        <w:pStyle w:val="ListParagraph"/>
        <w:numPr>
          <w:ilvl w:val="0"/>
          <w:numId w:val="21"/>
        </w:numPr>
      </w:pPr>
      <w:r>
        <w:t>Support for quality teaching and learning in Indian institutions through teacher training and curriculum development</w:t>
      </w:r>
    </w:p>
    <w:p w:rsidR="00BD4018" w:rsidRDefault="00BD4018" w:rsidP="00BD4018">
      <w:pPr>
        <w:pStyle w:val="ListParagraph"/>
        <w:numPr>
          <w:ilvl w:val="0"/>
          <w:numId w:val="21"/>
        </w:numPr>
      </w:pPr>
      <w:r>
        <w:t xml:space="preserve">Joint research, including through compulsory Corporate Social Responsibility (CSR) spending by large Indian companies, or the new round of the Australia-India Strategic Research </w:t>
      </w:r>
      <w:r w:rsidR="000A238F">
        <w:t>F</w:t>
      </w:r>
      <w:r>
        <w:t>und</w:t>
      </w:r>
      <w:r w:rsidR="000A238F">
        <w:t>.</w:t>
      </w:r>
      <w:r>
        <w:t xml:space="preserve"> </w:t>
      </w:r>
    </w:p>
    <w:p w:rsidR="0065745B" w:rsidRDefault="0065745B" w:rsidP="0065745B">
      <w:r>
        <w:t xml:space="preserve">Providers are encouraged to contact </w:t>
      </w:r>
      <w:r w:rsidR="000A238F">
        <w:t>Austrade</w:t>
      </w:r>
      <w:r>
        <w:t xml:space="preserve"> at Post </w:t>
      </w:r>
      <w:r w:rsidR="000A238F">
        <w:t>regarding</w:t>
      </w:r>
      <w:r>
        <w:t xml:space="preserve"> specific opportunities.</w:t>
      </w:r>
    </w:p>
    <w:p w:rsidR="0063548E" w:rsidRDefault="00EB319F" w:rsidP="0063548E">
      <w:pPr>
        <w:pStyle w:val="Heading1"/>
      </w:pPr>
      <w:r>
        <w:t>Our k</w:t>
      </w:r>
      <w:r w:rsidR="002679C9">
        <w:t>ey goals</w:t>
      </w:r>
    </w:p>
    <w:p w:rsidR="0063291B" w:rsidRDefault="0065745B" w:rsidP="0065745B">
      <w:r>
        <w:t xml:space="preserve">The key goals </w:t>
      </w:r>
      <w:r w:rsidR="00D965F1">
        <w:t>for</w:t>
      </w:r>
      <w:r>
        <w:t xml:space="preserve"> the Department of Education and Training at Post in 2015 are ensuring recognition for Australian higher education qualifications in India; enhancing the perception of Australia as a high quality higher education destination; and strengthening bilateral cooperation.</w:t>
      </w:r>
    </w:p>
    <w:p w:rsidR="00AC3CE5" w:rsidRPr="00AC3CE5" w:rsidRDefault="002679C9" w:rsidP="00AC3CE5">
      <w:pPr>
        <w:pStyle w:val="Heading1"/>
      </w:pPr>
      <w:r>
        <w:t xml:space="preserve">Key activities and </w:t>
      </w:r>
      <w:r w:rsidR="00AC3CE5">
        <w:t>events</w:t>
      </w:r>
      <w:r w:rsidR="00263742">
        <w:t xml:space="preserve"> 2015 - 2016</w:t>
      </w:r>
    </w:p>
    <w:p w:rsidR="0065745B" w:rsidRDefault="000A238F" w:rsidP="0065745B">
      <w:pPr>
        <w:pStyle w:val="ListParagraph"/>
        <w:numPr>
          <w:ilvl w:val="0"/>
          <w:numId w:val="22"/>
        </w:numPr>
      </w:pPr>
      <w:r>
        <w:t>A</w:t>
      </w:r>
      <w:r w:rsidR="0065745B">
        <w:t xml:space="preserve"> workshop for Australian university representatives in India to brief them on the policy and regulatory environment, and discuss cooperation to promote the sector as a whole</w:t>
      </w:r>
      <w:r w:rsidR="00C7665D">
        <w:t xml:space="preserve">. </w:t>
      </w:r>
    </w:p>
    <w:p w:rsidR="0065745B" w:rsidRDefault="0065745B" w:rsidP="0065745B">
      <w:pPr>
        <w:pStyle w:val="ListParagraph"/>
        <w:numPr>
          <w:ilvl w:val="0"/>
          <w:numId w:val="22"/>
        </w:numPr>
      </w:pPr>
      <w:r>
        <w:t>Promotion of the Endeavour Scholarships and Fellowships through eminent Alumni Ambassadors across South Asia</w:t>
      </w:r>
      <w:r w:rsidR="00C7665D">
        <w:t xml:space="preserve">. </w:t>
      </w:r>
    </w:p>
    <w:p w:rsidR="0065745B" w:rsidRDefault="00802A60" w:rsidP="0065745B">
      <w:pPr>
        <w:pStyle w:val="ListParagraph"/>
        <w:numPr>
          <w:ilvl w:val="0"/>
          <w:numId w:val="22"/>
        </w:numPr>
      </w:pPr>
      <w:r>
        <w:t>A t</w:t>
      </w:r>
      <w:r w:rsidR="000A238F">
        <w:t>eaching and learning collaboration</w:t>
      </w:r>
      <w:r>
        <w:t xml:space="preserve"> project involving </w:t>
      </w:r>
      <w:r w:rsidR="000A238F">
        <w:t>the Australian Office of Learning and Teaching (</w:t>
      </w:r>
      <w:proofErr w:type="spellStart"/>
      <w:r w:rsidR="000A238F">
        <w:t>OLT</w:t>
      </w:r>
      <w:proofErr w:type="spellEnd"/>
      <w:r w:rsidR="000A238F">
        <w:t>) and Indian National University of Education Planning and Administration (</w:t>
      </w:r>
      <w:proofErr w:type="spellStart"/>
      <w:r w:rsidR="000A238F">
        <w:t>NUEPA</w:t>
      </w:r>
      <w:proofErr w:type="spellEnd"/>
      <w:r w:rsidR="000A238F">
        <w:t>)</w:t>
      </w:r>
      <w:r w:rsidR="00C7665D">
        <w:t xml:space="preserve">. </w:t>
      </w:r>
    </w:p>
    <w:p w:rsidR="000A238F" w:rsidRDefault="000A238F" w:rsidP="0065745B">
      <w:pPr>
        <w:pStyle w:val="ListParagraph"/>
        <w:numPr>
          <w:ilvl w:val="0"/>
          <w:numId w:val="22"/>
        </w:numPr>
      </w:pPr>
      <w:r>
        <w:t>Encouraging the mobility of researchers and faculty through pilot programs under the Australia-India Education Council</w:t>
      </w:r>
      <w:r w:rsidR="00802A60">
        <w:t xml:space="preserve"> (</w:t>
      </w:r>
      <w:proofErr w:type="spellStart"/>
      <w:r w:rsidR="00802A60">
        <w:t>AIEC</w:t>
      </w:r>
      <w:proofErr w:type="spellEnd"/>
      <w:r w:rsidR="00802A60">
        <w:t>).</w:t>
      </w:r>
      <w:r w:rsidR="00C7665D">
        <w:t xml:space="preserve"> </w:t>
      </w:r>
    </w:p>
    <w:p w:rsidR="0063291B" w:rsidRDefault="000A238F" w:rsidP="00D94E92">
      <w:r>
        <w:t xml:space="preserve">More information on bilateral education projects can be found at </w:t>
      </w:r>
      <w:hyperlink r:id="rId17" w:history="1">
        <w:r w:rsidRPr="00354CA5">
          <w:rPr>
            <w:rStyle w:val="Hyperlink"/>
          </w:rPr>
          <w:t>www.australiaindiaeducation.com</w:t>
        </w:r>
      </w:hyperlink>
      <w:r>
        <w:t>.</w:t>
      </w:r>
    </w:p>
    <w:sectPr w:rsidR="0063291B" w:rsidSect="00A66052">
      <w:type w:val="continuous"/>
      <w:pgSz w:w="11906" w:h="16838"/>
      <w:pgMar w:top="0"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BC" w:rsidRDefault="009E3FBC" w:rsidP="00130923">
      <w:pPr>
        <w:spacing w:after="0" w:line="240" w:lineRule="auto"/>
      </w:pPr>
      <w:r>
        <w:separator/>
      </w:r>
    </w:p>
  </w:endnote>
  <w:endnote w:type="continuationSeparator" w:id="0">
    <w:p w:rsidR="009E3FBC" w:rsidRDefault="009E3FBC"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BC" w:rsidRDefault="00FD49AD"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9E3FBC">
          <w:fldChar w:fldCharType="begin"/>
        </w:r>
        <w:r w:rsidR="009E3FBC">
          <w:instrText xml:space="preserve"> PAGE   \* MERGEFORMAT </w:instrText>
        </w:r>
        <w:r w:rsidR="009E3FBC">
          <w:fldChar w:fldCharType="separate"/>
        </w:r>
        <w:r w:rsidR="00EA2E2D">
          <w:rPr>
            <w:noProof/>
          </w:rPr>
          <w:t>2</w:t>
        </w:r>
        <w:r w:rsidR="009E3FB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BC" w:rsidRDefault="009E3FBC" w:rsidP="00E02515">
    <w:pPr>
      <w:spacing w:after="0"/>
      <w:ind w:left="1418"/>
      <w:rPr>
        <w:rStyle w:val="Emphasis"/>
      </w:rPr>
    </w:pPr>
    <w:r w:rsidRPr="00F80DCB">
      <w:rPr>
        <w:rStyle w:val="Emphasis"/>
      </w:rPr>
      <w:t>Opportunity through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BC" w:rsidRDefault="009E3FBC" w:rsidP="00130923">
      <w:pPr>
        <w:spacing w:after="0" w:line="240" w:lineRule="auto"/>
      </w:pPr>
      <w:r>
        <w:separator/>
      </w:r>
    </w:p>
  </w:footnote>
  <w:footnote w:type="continuationSeparator" w:id="0">
    <w:p w:rsidR="009E3FBC" w:rsidRDefault="009E3FBC"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2" w:rsidRDefault="00263742" w:rsidP="00263742">
    <w:pPr>
      <w:pStyle w:val="Header"/>
      <w:spacing w:after="480"/>
      <w:jc w:val="right"/>
    </w:pPr>
    <w:r>
      <w:t>India – Opportunities / Goals /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8827AA"/>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BBAEB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5D76703"/>
    <w:multiLevelType w:val="hybridMultilevel"/>
    <w:tmpl w:val="3A0A1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65CD48C3"/>
    <w:multiLevelType w:val="hybridMultilevel"/>
    <w:tmpl w:val="460A7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B8B0A95"/>
    <w:multiLevelType w:val="hybridMultilevel"/>
    <w:tmpl w:val="4C08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10"/>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92324"/>
    <w:rsid w:val="00002721"/>
    <w:rsid w:val="00007E0C"/>
    <w:rsid w:val="00024E24"/>
    <w:rsid w:val="00034EAA"/>
    <w:rsid w:val="000861A6"/>
    <w:rsid w:val="000A238F"/>
    <w:rsid w:val="000D7FD3"/>
    <w:rsid w:val="000E7E7B"/>
    <w:rsid w:val="000F3BA2"/>
    <w:rsid w:val="001175BF"/>
    <w:rsid w:val="00130923"/>
    <w:rsid w:val="001414F3"/>
    <w:rsid w:val="00143FCD"/>
    <w:rsid w:val="00165113"/>
    <w:rsid w:val="001B6467"/>
    <w:rsid w:val="001C48A7"/>
    <w:rsid w:val="00223EB1"/>
    <w:rsid w:val="00236917"/>
    <w:rsid w:val="00243D6B"/>
    <w:rsid w:val="00263742"/>
    <w:rsid w:val="002679C9"/>
    <w:rsid w:val="002B06E6"/>
    <w:rsid w:val="002C3AA1"/>
    <w:rsid w:val="002D271F"/>
    <w:rsid w:val="002D2BB1"/>
    <w:rsid w:val="002D6386"/>
    <w:rsid w:val="002F1999"/>
    <w:rsid w:val="00305B35"/>
    <w:rsid w:val="003155A7"/>
    <w:rsid w:val="003166C5"/>
    <w:rsid w:val="003242B9"/>
    <w:rsid w:val="003753C7"/>
    <w:rsid w:val="00390B49"/>
    <w:rsid w:val="003979FC"/>
    <w:rsid w:val="003D67FC"/>
    <w:rsid w:val="00406E5A"/>
    <w:rsid w:val="004276B0"/>
    <w:rsid w:val="00455B34"/>
    <w:rsid w:val="00480370"/>
    <w:rsid w:val="00481F02"/>
    <w:rsid w:val="0048762C"/>
    <w:rsid w:val="004958A7"/>
    <w:rsid w:val="004B256F"/>
    <w:rsid w:val="005113B6"/>
    <w:rsid w:val="00531817"/>
    <w:rsid w:val="00560CA0"/>
    <w:rsid w:val="005624F3"/>
    <w:rsid w:val="005811EF"/>
    <w:rsid w:val="005B0878"/>
    <w:rsid w:val="005C15C0"/>
    <w:rsid w:val="00610654"/>
    <w:rsid w:val="006318B9"/>
    <w:rsid w:val="0063291B"/>
    <w:rsid w:val="0063548E"/>
    <w:rsid w:val="0065745B"/>
    <w:rsid w:val="0067026C"/>
    <w:rsid w:val="006E2D49"/>
    <w:rsid w:val="006E72FA"/>
    <w:rsid w:val="007063F2"/>
    <w:rsid w:val="007468FC"/>
    <w:rsid w:val="0075055B"/>
    <w:rsid w:val="00792CA3"/>
    <w:rsid w:val="007B2FDD"/>
    <w:rsid w:val="007D58FB"/>
    <w:rsid w:val="00802A60"/>
    <w:rsid w:val="00832FB2"/>
    <w:rsid w:val="0083468A"/>
    <w:rsid w:val="00842D43"/>
    <w:rsid w:val="00853164"/>
    <w:rsid w:val="00856D1C"/>
    <w:rsid w:val="00876AC0"/>
    <w:rsid w:val="00903408"/>
    <w:rsid w:val="00905AD9"/>
    <w:rsid w:val="009116EA"/>
    <w:rsid w:val="00933671"/>
    <w:rsid w:val="00972BF7"/>
    <w:rsid w:val="00972DD5"/>
    <w:rsid w:val="00984879"/>
    <w:rsid w:val="00985632"/>
    <w:rsid w:val="00991B63"/>
    <w:rsid w:val="009B2428"/>
    <w:rsid w:val="009B5CB7"/>
    <w:rsid w:val="009E3FBC"/>
    <w:rsid w:val="00A121A3"/>
    <w:rsid w:val="00A31242"/>
    <w:rsid w:val="00A475CB"/>
    <w:rsid w:val="00A52530"/>
    <w:rsid w:val="00A551BF"/>
    <w:rsid w:val="00A66052"/>
    <w:rsid w:val="00A70524"/>
    <w:rsid w:val="00A73406"/>
    <w:rsid w:val="00AC3CE5"/>
    <w:rsid w:val="00AC65DA"/>
    <w:rsid w:val="00AD09E4"/>
    <w:rsid w:val="00AE1561"/>
    <w:rsid w:val="00AF1737"/>
    <w:rsid w:val="00B2722A"/>
    <w:rsid w:val="00B618BA"/>
    <w:rsid w:val="00B82137"/>
    <w:rsid w:val="00BA0C64"/>
    <w:rsid w:val="00BA282D"/>
    <w:rsid w:val="00BA4D57"/>
    <w:rsid w:val="00BB6260"/>
    <w:rsid w:val="00BD4018"/>
    <w:rsid w:val="00C0046F"/>
    <w:rsid w:val="00C05E74"/>
    <w:rsid w:val="00C10C19"/>
    <w:rsid w:val="00C143B8"/>
    <w:rsid w:val="00C17D02"/>
    <w:rsid w:val="00C5649C"/>
    <w:rsid w:val="00C75486"/>
    <w:rsid w:val="00C7665D"/>
    <w:rsid w:val="00C8202C"/>
    <w:rsid w:val="00C91576"/>
    <w:rsid w:val="00C92A5B"/>
    <w:rsid w:val="00CA1769"/>
    <w:rsid w:val="00CA2BC1"/>
    <w:rsid w:val="00CA46EC"/>
    <w:rsid w:val="00D05B29"/>
    <w:rsid w:val="00D1394D"/>
    <w:rsid w:val="00D27C2D"/>
    <w:rsid w:val="00D47740"/>
    <w:rsid w:val="00D812B9"/>
    <w:rsid w:val="00D903FD"/>
    <w:rsid w:val="00D92324"/>
    <w:rsid w:val="00D94BC5"/>
    <w:rsid w:val="00D94E92"/>
    <w:rsid w:val="00D965F1"/>
    <w:rsid w:val="00D96C08"/>
    <w:rsid w:val="00DA0F34"/>
    <w:rsid w:val="00DA1AC2"/>
    <w:rsid w:val="00DC3052"/>
    <w:rsid w:val="00DF46C4"/>
    <w:rsid w:val="00DF4CA3"/>
    <w:rsid w:val="00E02515"/>
    <w:rsid w:val="00E1604B"/>
    <w:rsid w:val="00E24D54"/>
    <w:rsid w:val="00E96805"/>
    <w:rsid w:val="00E9726A"/>
    <w:rsid w:val="00EA0785"/>
    <w:rsid w:val="00EA2E2D"/>
    <w:rsid w:val="00EB319F"/>
    <w:rsid w:val="00EC78E7"/>
    <w:rsid w:val="00ED43D2"/>
    <w:rsid w:val="00EE3B8C"/>
    <w:rsid w:val="00EF4A38"/>
    <w:rsid w:val="00EF5845"/>
    <w:rsid w:val="00F11B8F"/>
    <w:rsid w:val="00F47193"/>
    <w:rsid w:val="00F60AF0"/>
    <w:rsid w:val="00F74011"/>
    <w:rsid w:val="00F80CFC"/>
    <w:rsid w:val="00F80DCB"/>
    <w:rsid w:val="00FB10CB"/>
    <w:rsid w:val="00FC1AB2"/>
    <w:rsid w:val="00FD49AD"/>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australiaindiaeducation.com" TargetMode="External"/><Relationship Id="rId2" Type="http://schemas.openxmlformats.org/officeDocument/2006/relationships/customXml" Target="../customXml/item2.xml"/><Relationship Id="rId16" Type="http://schemas.openxmlformats.org/officeDocument/2006/relationships/hyperlink" Target="http://www.mygov.in/new-education-policy-grou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AD11CAEEF438CB4383BBCD17B4DE7"/>
        <w:category>
          <w:name w:val="General"/>
          <w:gallery w:val="placeholder"/>
        </w:category>
        <w:types>
          <w:type w:val="bbPlcHdr"/>
        </w:types>
        <w:behaviors>
          <w:behavior w:val="content"/>
        </w:behaviors>
        <w:guid w:val="{605F2EBF-6EAC-4F45-AB81-01B8546BBE50}"/>
      </w:docPartPr>
      <w:docPartBody>
        <w:p w:rsidR="00250AD1" w:rsidRDefault="00250AD1">
          <w:pPr>
            <w:pStyle w:val="C1DAD11CAEEF438CB4383BBCD17B4DE7"/>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1"/>
    <w:rsid w:val="00250AD1"/>
    <w:rsid w:val="00522B46"/>
    <w:rsid w:val="00E83A5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B46"/>
    <w:rPr>
      <w:color w:val="808080"/>
    </w:rPr>
  </w:style>
  <w:style w:type="paragraph" w:customStyle="1" w:styleId="C1DAD11CAEEF438CB4383BBCD17B4DE7">
    <w:name w:val="C1DAD11CAEEF438CB4383BBCD17B4DE7"/>
  </w:style>
  <w:style w:type="paragraph" w:customStyle="1" w:styleId="D6DD0D6FEC024B4B880F03602C5ADD4F">
    <w:name w:val="D6DD0D6FEC024B4B880F03602C5ADD4F"/>
    <w:rsid w:val="00522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B46"/>
    <w:rPr>
      <w:color w:val="808080"/>
    </w:rPr>
  </w:style>
  <w:style w:type="paragraph" w:customStyle="1" w:styleId="C1DAD11CAEEF438CB4383BBCD17B4DE7">
    <w:name w:val="C1DAD11CAEEF438CB4383BBCD17B4DE7"/>
  </w:style>
  <w:style w:type="paragraph" w:customStyle="1" w:styleId="D6DD0D6FEC024B4B880F03602C5ADD4F">
    <w:name w:val="D6DD0D6FEC024B4B880F03602C5ADD4F"/>
    <w:rsid w:val="0052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C8F42FF90817489C3BEB85E8781BB8" ma:contentTypeVersion="2" ma:contentTypeDescription="Create a new document." ma:contentTypeScope="" ma:versionID="29eaf385fec39e1ee2995a2d6352ba94">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C829F-C1B0-4C27-B7D4-9AE9C8D076FC}"/>
</file>

<file path=customXml/itemProps2.xml><?xml version="1.0" encoding="utf-8"?>
<ds:datastoreItem xmlns:ds="http://schemas.openxmlformats.org/officeDocument/2006/customXml" ds:itemID="{7CF99EFB-7BA9-4984-B5DE-4174A4410E88}"/>
</file>

<file path=customXml/itemProps3.xml><?xml version="1.0" encoding="utf-8"?>
<ds:datastoreItem xmlns:ds="http://schemas.openxmlformats.org/officeDocument/2006/customXml" ds:itemID="{F57166C5-B1F3-49AB-8928-050D79CFF202}"/>
</file>

<file path=customXml/itemProps4.xml><?xml version="1.0" encoding="utf-8"?>
<ds:datastoreItem xmlns:ds="http://schemas.openxmlformats.org/officeDocument/2006/customXml" ds:itemID="{016C17A1-5649-4017-B6E5-1FEA186A7D76}"/>
</file>

<file path=docProps/app.xml><?xml version="1.0" encoding="utf-8"?>
<Properties xmlns="http://schemas.openxmlformats.org/officeDocument/2006/extended-properties" xmlns:vt="http://schemas.openxmlformats.org/officeDocument/2006/docPropsVTypes">
  <Template>E0793C4F.dotm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India – Education &amp; Research Partnership Opportunities</vt:lpstr>
    </vt:vector>
  </TitlesOfParts>
  <Company>Australian Government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 Education &amp; Research Partnership Opportunities</dc:title>
  <dc:creator>Maria Fleming</dc:creator>
  <cp:lastModifiedBy>John  Psilopatis</cp:lastModifiedBy>
  <cp:revision>3</cp:revision>
  <cp:lastPrinted>2015-02-12T04:57:00Z</cp:lastPrinted>
  <dcterms:created xsi:type="dcterms:W3CDTF">2015-04-17T05:44:00Z</dcterms:created>
  <dcterms:modified xsi:type="dcterms:W3CDTF">2015-04-17T05:44:00Z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0x0101006EC8F42FF90817489C3BEB85E8781BB8</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