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1A520" w14:textId="77777777" w:rsidR="006F7E50" w:rsidRPr="00126E91" w:rsidRDefault="006F7E50" w:rsidP="00DB06F6">
      <w:pPr>
        <w:pStyle w:val="Documenthead1"/>
        <w:jc w:val="right"/>
        <w:rPr>
          <w:rFonts w:ascii="Helvetica" w:hAnsi="Helvetica" w:cs="Helvetica"/>
          <w:color w:val="002F55" w:themeColor="text1"/>
        </w:rPr>
      </w:pPr>
      <w:bookmarkStart w:id="0" w:name="_GoBack"/>
      <w:bookmarkEnd w:id="0"/>
    </w:p>
    <w:p w14:paraId="50B895CA" w14:textId="77777777" w:rsidR="006F7E50" w:rsidRPr="00126E91" w:rsidRDefault="006F7E50" w:rsidP="007E4DB9">
      <w:pPr>
        <w:pStyle w:val="Documenthead1"/>
        <w:rPr>
          <w:rFonts w:ascii="Helvetica" w:hAnsi="Helvetica" w:cs="Helvetica"/>
          <w:color w:val="002F55" w:themeColor="text1"/>
        </w:rPr>
      </w:pPr>
    </w:p>
    <w:p w14:paraId="54574611" w14:textId="77777777" w:rsidR="006F7E50" w:rsidRPr="00126E91" w:rsidRDefault="006F7E50" w:rsidP="00DB06F6">
      <w:pPr>
        <w:jc w:val="right"/>
        <w:rPr>
          <w:rFonts w:ascii="Helvetica" w:hAnsi="Helvetica" w:cs="Helvetica"/>
          <w:b/>
          <w:sz w:val="24"/>
        </w:rPr>
      </w:pPr>
    </w:p>
    <w:p w14:paraId="3327D24B" w14:textId="77777777" w:rsidR="00F46240" w:rsidRPr="00126E91" w:rsidRDefault="00F46240" w:rsidP="00DB06F6">
      <w:pPr>
        <w:jc w:val="right"/>
        <w:rPr>
          <w:rFonts w:ascii="Helvetica" w:hAnsi="Helvetica" w:cs="Helvetica"/>
          <w:b/>
          <w:sz w:val="24"/>
        </w:rPr>
      </w:pPr>
    </w:p>
    <w:p w14:paraId="19BB521A" w14:textId="77777777" w:rsidR="006F7E50" w:rsidRPr="00126E91" w:rsidRDefault="006F7E50" w:rsidP="00DB06F6">
      <w:pPr>
        <w:jc w:val="right"/>
        <w:rPr>
          <w:rFonts w:ascii="Helvetica" w:hAnsi="Helvetica" w:cs="Helvetica"/>
          <w:b/>
          <w:sz w:val="24"/>
        </w:rPr>
      </w:pPr>
    </w:p>
    <w:p w14:paraId="42497488" w14:textId="77777777" w:rsidR="006F7E50" w:rsidRPr="00126E91" w:rsidRDefault="006F7E50" w:rsidP="007E4DB9">
      <w:pPr>
        <w:pStyle w:val="Documenthead1"/>
        <w:rPr>
          <w:rFonts w:ascii="Helvetica" w:hAnsi="Helvetica" w:cs="Helvetica"/>
          <w:color w:val="002F55" w:themeColor="text1"/>
        </w:rPr>
      </w:pPr>
    </w:p>
    <w:p w14:paraId="17084B04" w14:textId="77777777" w:rsidR="006F7E50" w:rsidRPr="00126E91" w:rsidRDefault="006F7E50" w:rsidP="00D40D87">
      <w:pPr>
        <w:pStyle w:val="Documenthead1"/>
        <w:jc w:val="center"/>
        <w:rPr>
          <w:rFonts w:ascii="Helvetica" w:hAnsi="Helvetica" w:cs="Helvetica"/>
          <w:b/>
          <w:color w:val="002F55" w:themeColor="text1"/>
          <w:sz w:val="44"/>
        </w:rPr>
      </w:pPr>
    </w:p>
    <w:p w14:paraId="3432A87A" w14:textId="77777777" w:rsidR="006F7E50" w:rsidRPr="007D230D" w:rsidRDefault="006F7E50" w:rsidP="00D40D87">
      <w:pPr>
        <w:pStyle w:val="Documenthead1"/>
        <w:spacing w:before="120" w:after="120"/>
        <w:jc w:val="center"/>
        <w:rPr>
          <w:rFonts w:ascii="Helvetica" w:hAnsi="Helvetica" w:cs="Helvetica"/>
          <w:b/>
          <w:color w:val="002F55" w:themeColor="text1"/>
          <w:sz w:val="52"/>
        </w:rPr>
      </w:pPr>
      <w:r w:rsidRPr="007D230D">
        <w:rPr>
          <w:rFonts w:ascii="Helvetica" w:hAnsi="Helvetica" w:cs="Helvetica"/>
          <w:b/>
          <w:color w:val="002F55" w:themeColor="text1"/>
          <w:sz w:val="52"/>
        </w:rPr>
        <w:t xml:space="preserve">Expert Members of the </w:t>
      </w:r>
      <w:r w:rsidR="00C50464" w:rsidRPr="007D230D">
        <w:rPr>
          <w:rFonts w:ascii="Helvetica" w:hAnsi="Helvetica" w:cs="Helvetica"/>
          <w:b/>
          <w:color w:val="002F55" w:themeColor="text1"/>
          <w:sz w:val="52"/>
        </w:rPr>
        <w:t xml:space="preserve">Council for International Education </w:t>
      </w:r>
    </w:p>
    <w:p w14:paraId="167629DD" w14:textId="77777777" w:rsidR="006F7E50" w:rsidRPr="007D230D" w:rsidRDefault="006F7E50" w:rsidP="00D40D87">
      <w:pPr>
        <w:pStyle w:val="Documenthead1"/>
        <w:spacing w:before="120" w:after="120"/>
        <w:jc w:val="center"/>
        <w:rPr>
          <w:rFonts w:ascii="Helvetica" w:hAnsi="Helvetica" w:cs="Helvetica"/>
          <w:b/>
          <w:color w:val="002F55" w:themeColor="text1"/>
          <w:sz w:val="44"/>
        </w:rPr>
      </w:pPr>
      <w:r w:rsidRPr="007D230D">
        <w:rPr>
          <w:rFonts w:ascii="Helvetica" w:hAnsi="Helvetica" w:cs="Helvetica"/>
          <w:b/>
          <w:color w:val="002F55" w:themeColor="text1"/>
          <w:sz w:val="44"/>
        </w:rPr>
        <w:t>Implementation Plan</w:t>
      </w:r>
    </w:p>
    <w:p w14:paraId="4E30B915" w14:textId="77777777" w:rsidR="006F7E50" w:rsidRPr="007D230D" w:rsidRDefault="006F7E50" w:rsidP="00D40D87">
      <w:pPr>
        <w:pStyle w:val="Documenthead1"/>
        <w:spacing w:before="120" w:after="120"/>
        <w:jc w:val="center"/>
        <w:rPr>
          <w:rFonts w:ascii="Helvetica" w:hAnsi="Helvetica" w:cs="Helvetica"/>
          <w:b/>
          <w:color w:val="002F55" w:themeColor="text1"/>
          <w:sz w:val="44"/>
        </w:rPr>
      </w:pPr>
      <w:r w:rsidRPr="007D230D">
        <w:rPr>
          <w:rFonts w:ascii="Helvetica" w:hAnsi="Helvetica" w:cs="Helvetica"/>
          <w:b/>
          <w:color w:val="002F55" w:themeColor="text1"/>
          <w:sz w:val="44"/>
        </w:rPr>
        <w:t>2018</w:t>
      </w:r>
    </w:p>
    <w:p w14:paraId="3E394481" w14:textId="77777777" w:rsidR="00F65EE1" w:rsidRPr="007D230D" w:rsidRDefault="00F65EE1" w:rsidP="00D40D87">
      <w:pPr>
        <w:pStyle w:val="Documenthead1"/>
        <w:jc w:val="center"/>
        <w:rPr>
          <w:rFonts w:ascii="Helvetica" w:hAnsi="Helvetica" w:cs="Helvetica"/>
          <w:b/>
          <w:color w:val="002F55" w:themeColor="text1"/>
          <w:sz w:val="36"/>
        </w:rPr>
      </w:pPr>
    </w:p>
    <w:p w14:paraId="3605D597" w14:textId="77777777" w:rsidR="00F65EE1" w:rsidRPr="007D230D" w:rsidRDefault="00F65EE1" w:rsidP="00D40D87">
      <w:pPr>
        <w:pStyle w:val="Documenthead1"/>
        <w:jc w:val="center"/>
        <w:rPr>
          <w:rFonts w:ascii="Helvetica" w:hAnsi="Helvetica" w:cs="Helvetica"/>
          <w:b/>
          <w:color w:val="002F55" w:themeColor="text1"/>
          <w:sz w:val="36"/>
        </w:rPr>
      </w:pPr>
    </w:p>
    <w:p w14:paraId="0550FECE" w14:textId="2FD17D23" w:rsidR="002B3369" w:rsidRDefault="00892815">
      <w:pPr>
        <w:pStyle w:val="TOC1"/>
        <w:tabs>
          <w:tab w:val="left" w:pos="1320"/>
          <w:tab w:val="right" w:pos="10150"/>
        </w:tabs>
        <w:rPr>
          <w:rFonts w:asciiTheme="minorHAnsi" w:hAnsiTheme="minorHAnsi"/>
          <w:b w:val="0"/>
          <w:bCs w:val="0"/>
          <w:caps w:val="0"/>
          <w:noProof/>
          <w:sz w:val="22"/>
          <w:szCs w:val="22"/>
          <w:lang w:eastAsia="en-AU"/>
        </w:rPr>
      </w:pPr>
      <w:r w:rsidRPr="007D230D">
        <w:rPr>
          <w:rFonts w:ascii="Helvetica" w:hAnsi="Helvetica" w:cs="Helvetica"/>
          <w:b w:val="0"/>
          <w:sz w:val="36"/>
        </w:rPr>
        <w:fldChar w:fldCharType="begin"/>
      </w:r>
      <w:r w:rsidRPr="007D230D">
        <w:rPr>
          <w:rFonts w:ascii="Helvetica" w:hAnsi="Helvetica" w:cs="Helvetica"/>
          <w:b w:val="0"/>
          <w:sz w:val="36"/>
        </w:rPr>
        <w:instrText xml:space="preserve"> TOC \o "1-1" \h \z \u </w:instrText>
      </w:r>
      <w:r w:rsidRPr="007D230D">
        <w:rPr>
          <w:rFonts w:ascii="Helvetica" w:hAnsi="Helvetica" w:cs="Helvetica"/>
          <w:b w:val="0"/>
          <w:sz w:val="36"/>
        </w:rPr>
        <w:fldChar w:fldCharType="separate"/>
      </w:r>
      <w:hyperlink w:anchor="_Toc500759775" w:history="1">
        <w:r w:rsidR="002B3369" w:rsidRPr="00C53A0D">
          <w:rPr>
            <w:rStyle w:val="Hyperlink"/>
            <w:rFonts w:ascii="Helvetica" w:hAnsi="Helvetica" w:cs="Helvetica"/>
            <w:noProof/>
          </w:rPr>
          <w:t>Part 1:</w:t>
        </w:r>
        <w:r w:rsidR="002B3369">
          <w:rPr>
            <w:rFonts w:asciiTheme="minorHAnsi" w:hAnsiTheme="minorHAnsi"/>
            <w:b w:val="0"/>
            <w:bCs w:val="0"/>
            <w:caps w:val="0"/>
            <w:noProof/>
            <w:sz w:val="22"/>
            <w:szCs w:val="22"/>
            <w:lang w:eastAsia="en-AU"/>
          </w:rPr>
          <w:tab/>
        </w:r>
        <w:r w:rsidR="002B3369" w:rsidRPr="00C53A0D">
          <w:rPr>
            <w:rStyle w:val="Hyperlink"/>
            <w:rFonts w:ascii="Helvetica" w:hAnsi="Helvetica" w:cs="Helvetica"/>
            <w:noProof/>
          </w:rPr>
          <w:t>Introduction</w:t>
        </w:r>
        <w:r w:rsidR="002B3369">
          <w:rPr>
            <w:noProof/>
            <w:webHidden/>
          </w:rPr>
          <w:tab/>
        </w:r>
        <w:r w:rsidR="002B3369">
          <w:rPr>
            <w:noProof/>
            <w:webHidden/>
          </w:rPr>
          <w:fldChar w:fldCharType="begin"/>
        </w:r>
        <w:r w:rsidR="002B3369">
          <w:rPr>
            <w:noProof/>
            <w:webHidden/>
          </w:rPr>
          <w:instrText xml:space="preserve"> PAGEREF _Toc500759775 \h </w:instrText>
        </w:r>
        <w:r w:rsidR="002B3369">
          <w:rPr>
            <w:noProof/>
            <w:webHidden/>
          </w:rPr>
        </w:r>
        <w:r w:rsidR="002B3369">
          <w:rPr>
            <w:noProof/>
            <w:webHidden/>
          </w:rPr>
          <w:fldChar w:fldCharType="separate"/>
        </w:r>
        <w:r w:rsidR="002B3369">
          <w:rPr>
            <w:noProof/>
            <w:webHidden/>
          </w:rPr>
          <w:t>2</w:t>
        </w:r>
        <w:r w:rsidR="002B3369">
          <w:rPr>
            <w:noProof/>
            <w:webHidden/>
          </w:rPr>
          <w:fldChar w:fldCharType="end"/>
        </w:r>
      </w:hyperlink>
    </w:p>
    <w:p w14:paraId="0F4BD71E" w14:textId="00341A1B" w:rsidR="002B3369" w:rsidRDefault="00A93945">
      <w:pPr>
        <w:pStyle w:val="TOC1"/>
        <w:tabs>
          <w:tab w:val="left" w:pos="1320"/>
          <w:tab w:val="right" w:pos="10150"/>
        </w:tabs>
        <w:rPr>
          <w:rFonts w:asciiTheme="minorHAnsi" w:hAnsiTheme="minorHAnsi"/>
          <w:b w:val="0"/>
          <w:bCs w:val="0"/>
          <w:caps w:val="0"/>
          <w:noProof/>
          <w:sz w:val="22"/>
          <w:szCs w:val="22"/>
          <w:lang w:eastAsia="en-AU"/>
        </w:rPr>
      </w:pPr>
      <w:hyperlink w:anchor="_Toc500759776" w:history="1">
        <w:r w:rsidR="002B3369" w:rsidRPr="00C53A0D">
          <w:rPr>
            <w:rStyle w:val="Hyperlink"/>
            <w:rFonts w:ascii="Helvetica" w:hAnsi="Helvetica" w:cs="Helvetica"/>
            <w:noProof/>
          </w:rPr>
          <w:t>Part 2:</w:t>
        </w:r>
        <w:r w:rsidR="002B3369">
          <w:rPr>
            <w:rFonts w:asciiTheme="minorHAnsi" w:hAnsiTheme="minorHAnsi"/>
            <w:b w:val="0"/>
            <w:bCs w:val="0"/>
            <w:caps w:val="0"/>
            <w:noProof/>
            <w:sz w:val="22"/>
            <w:szCs w:val="22"/>
            <w:lang w:eastAsia="en-AU"/>
          </w:rPr>
          <w:tab/>
        </w:r>
        <w:r w:rsidR="002B3369" w:rsidRPr="00C53A0D">
          <w:rPr>
            <w:rStyle w:val="Hyperlink"/>
            <w:rFonts w:ascii="Helvetica" w:hAnsi="Helvetica" w:cs="Helvetica"/>
            <w:noProof/>
          </w:rPr>
          <w:t>Strategic Focus for 2018</w:t>
        </w:r>
        <w:r w:rsidR="002B3369">
          <w:rPr>
            <w:noProof/>
            <w:webHidden/>
          </w:rPr>
          <w:tab/>
        </w:r>
        <w:r w:rsidR="002B3369">
          <w:rPr>
            <w:noProof/>
            <w:webHidden/>
          </w:rPr>
          <w:fldChar w:fldCharType="begin"/>
        </w:r>
        <w:r w:rsidR="002B3369">
          <w:rPr>
            <w:noProof/>
            <w:webHidden/>
          </w:rPr>
          <w:instrText xml:space="preserve"> PAGEREF _Toc500759776 \h </w:instrText>
        </w:r>
        <w:r w:rsidR="002B3369">
          <w:rPr>
            <w:noProof/>
            <w:webHidden/>
          </w:rPr>
        </w:r>
        <w:r w:rsidR="002B3369">
          <w:rPr>
            <w:noProof/>
            <w:webHidden/>
          </w:rPr>
          <w:fldChar w:fldCharType="separate"/>
        </w:r>
        <w:r w:rsidR="002B3369">
          <w:rPr>
            <w:noProof/>
            <w:webHidden/>
          </w:rPr>
          <w:t>3</w:t>
        </w:r>
        <w:r w:rsidR="002B3369">
          <w:rPr>
            <w:noProof/>
            <w:webHidden/>
          </w:rPr>
          <w:fldChar w:fldCharType="end"/>
        </w:r>
      </w:hyperlink>
    </w:p>
    <w:p w14:paraId="6B8848CD" w14:textId="016E1D6A" w:rsidR="002B3369" w:rsidRDefault="00A93945">
      <w:pPr>
        <w:pStyle w:val="TOC1"/>
        <w:tabs>
          <w:tab w:val="left" w:pos="1320"/>
          <w:tab w:val="right" w:pos="10150"/>
        </w:tabs>
        <w:rPr>
          <w:rFonts w:asciiTheme="minorHAnsi" w:hAnsiTheme="minorHAnsi"/>
          <w:b w:val="0"/>
          <w:bCs w:val="0"/>
          <w:caps w:val="0"/>
          <w:noProof/>
          <w:sz w:val="22"/>
          <w:szCs w:val="22"/>
          <w:lang w:eastAsia="en-AU"/>
        </w:rPr>
      </w:pPr>
      <w:hyperlink w:anchor="_Toc500759777" w:history="1">
        <w:r w:rsidR="002B3369" w:rsidRPr="00C53A0D">
          <w:rPr>
            <w:rStyle w:val="Hyperlink"/>
            <w:rFonts w:ascii="Helvetica" w:hAnsi="Helvetica" w:cs="Helvetica"/>
            <w:noProof/>
          </w:rPr>
          <w:t>Part 3:</w:t>
        </w:r>
        <w:r w:rsidR="002B3369">
          <w:rPr>
            <w:rFonts w:asciiTheme="minorHAnsi" w:hAnsiTheme="minorHAnsi"/>
            <w:b w:val="0"/>
            <w:bCs w:val="0"/>
            <w:caps w:val="0"/>
            <w:noProof/>
            <w:sz w:val="22"/>
            <w:szCs w:val="22"/>
            <w:lang w:eastAsia="en-AU"/>
          </w:rPr>
          <w:tab/>
        </w:r>
        <w:r w:rsidR="002B3369" w:rsidRPr="00C53A0D">
          <w:rPr>
            <w:rStyle w:val="Hyperlink"/>
            <w:rFonts w:ascii="Helvetica" w:hAnsi="Helvetica" w:cs="Helvetica"/>
            <w:noProof/>
          </w:rPr>
          <w:t>Expert Member Meeting Schedule and Deliverables</w:t>
        </w:r>
        <w:r w:rsidR="002B3369">
          <w:rPr>
            <w:noProof/>
            <w:webHidden/>
          </w:rPr>
          <w:tab/>
        </w:r>
        <w:r w:rsidR="002B3369">
          <w:rPr>
            <w:noProof/>
            <w:webHidden/>
          </w:rPr>
          <w:fldChar w:fldCharType="begin"/>
        </w:r>
        <w:r w:rsidR="002B3369">
          <w:rPr>
            <w:noProof/>
            <w:webHidden/>
          </w:rPr>
          <w:instrText xml:space="preserve"> PAGEREF _Toc500759777 \h </w:instrText>
        </w:r>
        <w:r w:rsidR="002B3369">
          <w:rPr>
            <w:noProof/>
            <w:webHidden/>
          </w:rPr>
        </w:r>
        <w:r w:rsidR="002B3369">
          <w:rPr>
            <w:noProof/>
            <w:webHidden/>
          </w:rPr>
          <w:fldChar w:fldCharType="separate"/>
        </w:r>
        <w:r w:rsidR="002B3369">
          <w:rPr>
            <w:noProof/>
            <w:webHidden/>
          </w:rPr>
          <w:t>5</w:t>
        </w:r>
        <w:r w:rsidR="002B3369">
          <w:rPr>
            <w:noProof/>
            <w:webHidden/>
          </w:rPr>
          <w:fldChar w:fldCharType="end"/>
        </w:r>
      </w:hyperlink>
    </w:p>
    <w:p w14:paraId="665DD56F" w14:textId="1F641B49" w:rsidR="002B3369" w:rsidRDefault="00A93945">
      <w:pPr>
        <w:pStyle w:val="TOC1"/>
        <w:tabs>
          <w:tab w:val="left" w:pos="1320"/>
          <w:tab w:val="right" w:pos="10150"/>
        </w:tabs>
        <w:rPr>
          <w:rFonts w:asciiTheme="minorHAnsi" w:hAnsiTheme="minorHAnsi"/>
          <w:b w:val="0"/>
          <w:bCs w:val="0"/>
          <w:caps w:val="0"/>
          <w:noProof/>
          <w:sz w:val="22"/>
          <w:szCs w:val="22"/>
          <w:lang w:eastAsia="en-AU"/>
        </w:rPr>
      </w:pPr>
      <w:hyperlink w:anchor="_Toc500759778" w:history="1">
        <w:r w:rsidR="002B3369" w:rsidRPr="00C53A0D">
          <w:rPr>
            <w:rStyle w:val="Hyperlink"/>
            <w:rFonts w:ascii="Helvetica" w:hAnsi="Helvetica" w:cs="Helvetica"/>
            <w:noProof/>
          </w:rPr>
          <w:t>Part 4:</w:t>
        </w:r>
        <w:r w:rsidR="002B3369">
          <w:rPr>
            <w:rFonts w:asciiTheme="minorHAnsi" w:hAnsiTheme="minorHAnsi"/>
            <w:b w:val="0"/>
            <w:bCs w:val="0"/>
            <w:caps w:val="0"/>
            <w:noProof/>
            <w:sz w:val="22"/>
            <w:szCs w:val="22"/>
            <w:lang w:eastAsia="en-AU"/>
          </w:rPr>
          <w:tab/>
        </w:r>
        <w:r w:rsidR="002B3369" w:rsidRPr="00C53A0D">
          <w:rPr>
            <w:rStyle w:val="Hyperlink"/>
            <w:rFonts w:ascii="Helvetica" w:hAnsi="Helvetica" w:cs="Helvetica"/>
            <w:noProof/>
          </w:rPr>
          <w:t>Delivering on the 2018 priorities</w:t>
        </w:r>
        <w:r w:rsidR="002B3369">
          <w:rPr>
            <w:noProof/>
            <w:webHidden/>
          </w:rPr>
          <w:tab/>
        </w:r>
        <w:r w:rsidR="002B3369">
          <w:rPr>
            <w:noProof/>
            <w:webHidden/>
          </w:rPr>
          <w:fldChar w:fldCharType="begin"/>
        </w:r>
        <w:r w:rsidR="002B3369">
          <w:rPr>
            <w:noProof/>
            <w:webHidden/>
          </w:rPr>
          <w:instrText xml:space="preserve"> PAGEREF _Toc500759778 \h </w:instrText>
        </w:r>
        <w:r w:rsidR="002B3369">
          <w:rPr>
            <w:noProof/>
            <w:webHidden/>
          </w:rPr>
        </w:r>
        <w:r w:rsidR="002B3369">
          <w:rPr>
            <w:noProof/>
            <w:webHidden/>
          </w:rPr>
          <w:fldChar w:fldCharType="separate"/>
        </w:r>
        <w:r w:rsidR="002B3369">
          <w:rPr>
            <w:noProof/>
            <w:webHidden/>
          </w:rPr>
          <w:t>7</w:t>
        </w:r>
        <w:r w:rsidR="002B3369">
          <w:rPr>
            <w:noProof/>
            <w:webHidden/>
          </w:rPr>
          <w:fldChar w:fldCharType="end"/>
        </w:r>
      </w:hyperlink>
    </w:p>
    <w:p w14:paraId="4EED10CB" w14:textId="0B924440" w:rsidR="00F46240" w:rsidRPr="007D230D" w:rsidRDefault="00892815" w:rsidP="00D40D87">
      <w:pPr>
        <w:pStyle w:val="Documenthead1"/>
        <w:jc w:val="center"/>
        <w:rPr>
          <w:rFonts w:ascii="Helvetica" w:eastAsiaTheme="minorEastAsia" w:hAnsi="Helvetica" w:cs="Helvetica"/>
          <w:b/>
          <w:color w:val="002F55" w:themeColor="text1"/>
          <w:sz w:val="36"/>
          <w:szCs w:val="24"/>
        </w:rPr>
      </w:pPr>
      <w:r w:rsidRPr="007D230D">
        <w:rPr>
          <w:rFonts w:ascii="Helvetica" w:hAnsi="Helvetica" w:cs="Helvetica"/>
          <w:b/>
          <w:sz w:val="36"/>
        </w:rPr>
        <w:fldChar w:fldCharType="end"/>
      </w:r>
    </w:p>
    <w:p w14:paraId="77AA1CC6" w14:textId="77777777" w:rsidR="00F46240" w:rsidRPr="007D230D" w:rsidRDefault="00F46240" w:rsidP="00F46240">
      <w:pPr>
        <w:rPr>
          <w:rFonts w:ascii="Helvetica" w:hAnsi="Helvetica" w:cs="Helvetica"/>
        </w:rPr>
        <w:sectPr w:rsidR="00F46240" w:rsidRPr="007D230D" w:rsidSect="00D40D87">
          <w:headerReference w:type="even" r:id="rId8"/>
          <w:headerReference w:type="default" r:id="rId9"/>
          <w:footerReference w:type="default" r:id="rId10"/>
          <w:headerReference w:type="first" r:id="rId11"/>
          <w:footerReference w:type="first" r:id="rId12"/>
          <w:pgSz w:w="11906" w:h="16838"/>
          <w:pgMar w:top="1440" w:right="873" w:bottom="1440" w:left="873" w:header="709" w:footer="0" w:gutter="0"/>
          <w:cols w:space="708"/>
          <w:titlePg/>
          <w:docGrid w:linePitch="360"/>
        </w:sectPr>
      </w:pPr>
    </w:p>
    <w:p w14:paraId="6E695D9A" w14:textId="77777777" w:rsidR="003C6A0F" w:rsidRPr="007D230D" w:rsidRDefault="003C6A0F" w:rsidP="003C6A0F">
      <w:pPr>
        <w:pStyle w:val="Heading1"/>
        <w:keepNext w:val="0"/>
        <w:keepLines w:val="0"/>
        <w:numPr>
          <w:ilvl w:val="0"/>
          <w:numId w:val="8"/>
        </w:numPr>
        <w:ind w:left="992" w:hanging="992"/>
        <w:rPr>
          <w:rFonts w:ascii="Helvetica" w:hAnsi="Helvetica" w:cs="Helvetica"/>
          <w:color w:val="002F55" w:themeColor="text1"/>
        </w:rPr>
      </w:pPr>
      <w:bookmarkStart w:id="1" w:name="_Toc497829226"/>
      <w:bookmarkStart w:id="2" w:name="_Toc497830806"/>
      <w:bookmarkStart w:id="3" w:name="_Toc497832472"/>
      <w:bookmarkStart w:id="4" w:name="_Toc497835218"/>
      <w:bookmarkStart w:id="5" w:name="_Toc497921270"/>
      <w:bookmarkStart w:id="6" w:name="_Toc497829227"/>
      <w:bookmarkStart w:id="7" w:name="_Toc497830807"/>
      <w:bookmarkStart w:id="8" w:name="_Toc497832473"/>
      <w:bookmarkStart w:id="9" w:name="_Toc497835219"/>
      <w:bookmarkStart w:id="10" w:name="_Toc497921271"/>
      <w:bookmarkStart w:id="11" w:name="_Toc497829228"/>
      <w:bookmarkStart w:id="12" w:name="_Toc497830808"/>
      <w:bookmarkStart w:id="13" w:name="_Toc497832474"/>
      <w:bookmarkStart w:id="14" w:name="_Toc497835220"/>
      <w:bookmarkStart w:id="15" w:name="_Toc497921272"/>
      <w:bookmarkStart w:id="16" w:name="_Toc497829229"/>
      <w:bookmarkStart w:id="17" w:name="_Toc497830809"/>
      <w:bookmarkStart w:id="18" w:name="_Toc497832475"/>
      <w:bookmarkStart w:id="19" w:name="_Toc497835221"/>
      <w:bookmarkStart w:id="20" w:name="_Toc497921273"/>
      <w:bookmarkStart w:id="21" w:name="_Toc497744962"/>
      <w:bookmarkStart w:id="22" w:name="_Toc497745723"/>
      <w:bookmarkStart w:id="23" w:name="_Toc497829230"/>
      <w:bookmarkStart w:id="24" w:name="_Toc497830810"/>
      <w:bookmarkStart w:id="25" w:name="_Toc497832476"/>
      <w:bookmarkStart w:id="26" w:name="_Toc497835222"/>
      <w:bookmarkStart w:id="27" w:name="_Toc497921274"/>
      <w:bookmarkStart w:id="28" w:name="_Toc50075977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7D230D">
        <w:rPr>
          <w:rFonts w:ascii="Helvetica" w:hAnsi="Helvetica" w:cs="Helvetica"/>
          <w:color w:val="002F55" w:themeColor="text1"/>
        </w:rPr>
        <w:lastRenderedPageBreak/>
        <w:t>Introduction</w:t>
      </w:r>
      <w:bookmarkEnd w:id="28"/>
    </w:p>
    <w:p w14:paraId="793DD424" w14:textId="77777777" w:rsidR="00731D8F" w:rsidRPr="007D230D" w:rsidRDefault="00731D8F" w:rsidP="00731D8F">
      <w:pPr>
        <w:rPr>
          <w:rFonts w:ascii="Helvetica" w:hAnsi="Helvetica" w:cs="Helvetica"/>
        </w:rPr>
      </w:pPr>
      <w:r w:rsidRPr="007D230D">
        <w:rPr>
          <w:rFonts w:ascii="Helvetica" w:hAnsi="Helvetica" w:cs="Helvetica"/>
        </w:rPr>
        <w:t xml:space="preserve">2017 has seen continued strong growth in international education, with ABS data indicating it added $28 billion to the Australian economy in 2016-2017. Onshore student numbers grew and providers had continuing success in off-shore delivery. </w:t>
      </w:r>
    </w:p>
    <w:p w14:paraId="54006CE0" w14:textId="202337BB" w:rsidR="00731D8F" w:rsidRPr="007D230D" w:rsidRDefault="00731D8F" w:rsidP="00731D8F">
      <w:pPr>
        <w:rPr>
          <w:rFonts w:ascii="Helvetica" w:hAnsi="Helvetica" w:cs="Helvetica"/>
        </w:rPr>
      </w:pPr>
      <w:r w:rsidRPr="007D230D">
        <w:rPr>
          <w:rFonts w:ascii="Helvetica" w:hAnsi="Helvetica" w:cs="Helvetica"/>
        </w:rPr>
        <w:t xml:space="preserve">Expert Members consulted with the sector to recommend a number of </w:t>
      </w:r>
      <w:r w:rsidR="00F86E27" w:rsidRPr="007D230D">
        <w:rPr>
          <w:rFonts w:ascii="Helvetica" w:hAnsi="Helvetica" w:cs="Helvetica"/>
        </w:rPr>
        <w:t>key</w:t>
      </w:r>
      <w:r w:rsidRPr="007D230D">
        <w:rPr>
          <w:rFonts w:ascii="Helvetica" w:hAnsi="Helvetica" w:cs="Helvetica"/>
        </w:rPr>
        <w:t xml:space="preserve"> projects funded through the inaugural Enabling Growth and Innovation Fund. These projects will provide much needed data on student accommodation, research and data gaps, student engagement and will provide support to key sector organisations such as the Council for International Students Australia.</w:t>
      </w:r>
    </w:p>
    <w:p w14:paraId="2F5DBAB2" w14:textId="7E8B9024" w:rsidR="00731D8F" w:rsidRPr="007D230D" w:rsidRDefault="00731D8F" w:rsidP="00731D8F">
      <w:pPr>
        <w:rPr>
          <w:rFonts w:ascii="Helvetica" w:hAnsi="Helvetica" w:cs="Helvetica"/>
        </w:rPr>
      </w:pPr>
      <w:r w:rsidRPr="007D230D">
        <w:rPr>
          <w:rFonts w:ascii="Helvetica" w:hAnsi="Helvetica" w:cs="Helvetica"/>
        </w:rPr>
        <w:t>In 2018, Expert Members move to the next stage of implementation, shifting focus towards those activities most likely to engage, galvanise and add value to the sector in realising the objectives of the National Strategy for International Education</w:t>
      </w:r>
      <w:r w:rsidR="00F86E27" w:rsidRPr="007D230D">
        <w:rPr>
          <w:rFonts w:ascii="Helvetica" w:hAnsi="Helvetica" w:cs="Helvetica"/>
        </w:rPr>
        <w:t xml:space="preserve">. </w:t>
      </w:r>
    </w:p>
    <w:p w14:paraId="39D01907" w14:textId="77777777" w:rsidR="00731D8F" w:rsidRPr="007D230D" w:rsidRDefault="00731D8F" w:rsidP="00731D8F">
      <w:pPr>
        <w:rPr>
          <w:rFonts w:ascii="Helvetica" w:hAnsi="Helvetica" w:cs="Helvetica"/>
        </w:rPr>
      </w:pPr>
      <w:r w:rsidRPr="007D230D">
        <w:rPr>
          <w:rFonts w:ascii="Helvetica" w:hAnsi="Helvetica" w:cs="Helvetica"/>
        </w:rPr>
        <w:t>This Implementation Plan articulates the areas of strategic focus for Expert Members and sets out clear key deliverables.</w:t>
      </w:r>
    </w:p>
    <w:p w14:paraId="7F5CFDA0" w14:textId="77777777" w:rsidR="00731D8F" w:rsidRPr="007D230D" w:rsidRDefault="00731D8F" w:rsidP="00731D8F">
      <w:pPr>
        <w:rPr>
          <w:rFonts w:ascii="Helvetica" w:hAnsi="Helvetica" w:cs="Helvetica"/>
        </w:rPr>
      </w:pPr>
      <w:r w:rsidRPr="007D230D">
        <w:rPr>
          <w:rFonts w:ascii="Helvetica" w:hAnsi="Helvetica" w:cs="Helvetica"/>
        </w:rPr>
        <w:t xml:space="preserve">In order to ensure the Implementation Plan remains current, it will be reviewed at each meeting of the Expert Members. </w:t>
      </w:r>
    </w:p>
    <w:p w14:paraId="2D7AEC65" w14:textId="13CD5F50" w:rsidR="00731D8F" w:rsidRPr="007D230D" w:rsidRDefault="00731D8F" w:rsidP="00731D8F">
      <w:pPr>
        <w:rPr>
          <w:rFonts w:ascii="Helvetica" w:hAnsi="Helvetica" w:cs="Helvetica"/>
        </w:rPr>
      </w:pPr>
      <w:r w:rsidRPr="007D230D">
        <w:rPr>
          <w:rFonts w:ascii="Helvetica" w:hAnsi="Helvetica" w:cs="Helvetica"/>
        </w:rPr>
        <w:t>In their September 2017 workshop, Expert Members agreed to five areas of strategic activity. Due to the volume of work assoc</w:t>
      </w:r>
      <w:r w:rsidR="00F86E27" w:rsidRPr="007D230D">
        <w:rPr>
          <w:rFonts w:ascii="Helvetica" w:hAnsi="Helvetica" w:cs="Helvetica"/>
        </w:rPr>
        <w:t>iated with strategic activities</w:t>
      </w:r>
      <w:r w:rsidRPr="007D230D">
        <w:rPr>
          <w:rFonts w:ascii="Helvetica" w:hAnsi="Helvetica" w:cs="Helvetica"/>
        </w:rPr>
        <w:t xml:space="preserve">, it was agreed consideration of the fifth activity, being </w:t>
      </w:r>
      <w:r w:rsidRPr="007D230D">
        <w:rPr>
          <w:rFonts w:ascii="Helvetica" w:hAnsi="Helvetica" w:cs="Helvetica"/>
          <w:i/>
        </w:rPr>
        <w:t>Examining the role, function, training and regulation of agents</w:t>
      </w:r>
      <w:r w:rsidRPr="007D230D">
        <w:rPr>
          <w:rFonts w:ascii="Helvetica" w:hAnsi="Helvetica" w:cs="Helvetica"/>
        </w:rPr>
        <w:t xml:space="preserve">, would be delayed until 2019. </w:t>
      </w:r>
    </w:p>
    <w:p w14:paraId="5FCBAF8A" w14:textId="77777777" w:rsidR="00731D8F" w:rsidRPr="007D230D" w:rsidRDefault="00731D8F" w:rsidP="00731D8F">
      <w:pPr>
        <w:rPr>
          <w:rFonts w:ascii="Helvetica" w:hAnsi="Helvetica" w:cs="Helvetica"/>
        </w:rPr>
      </w:pPr>
    </w:p>
    <w:p w14:paraId="241A1A99" w14:textId="77777777" w:rsidR="00731D8F" w:rsidRPr="007D230D" w:rsidRDefault="00731D8F" w:rsidP="00731D8F">
      <w:pPr>
        <w:rPr>
          <w:rFonts w:ascii="Helvetica" w:hAnsi="Helvetica" w:cs="Helvetica"/>
        </w:rPr>
      </w:pPr>
    </w:p>
    <w:p w14:paraId="187B34C7" w14:textId="77777777" w:rsidR="00731D8F" w:rsidRPr="007D230D" w:rsidRDefault="00731D8F" w:rsidP="00731D8F">
      <w:pPr>
        <w:rPr>
          <w:rFonts w:ascii="Helvetica" w:hAnsi="Helvetica" w:cs="Helvetica"/>
        </w:rPr>
      </w:pPr>
    </w:p>
    <w:p w14:paraId="49A47DED" w14:textId="77777777" w:rsidR="00731D8F" w:rsidRPr="007D230D" w:rsidRDefault="00731D8F" w:rsidP="00731D8F">
      <w:pPr>
        <w:rPr>
          <w:rFonts w:ascii="Helvetica" w:hAnsi="Helvetica" w:cs="Helvetica"/>
        </w:rPr>
      </w:pPr>
    </w:p>
    <w:p w14:paraId="467FB973" w14:textId="77777777" w:rsidR="00731D8F" w:rsidRPr="007D230D" w:rsidRDefault="00731D8F" w:rsidP="00731D8F">
      <w:pPr>
        <w:rPr>
          <w:rFonts w:ascii="Helvetica" w:hAnsi="Helvetica" w:cs="Helvetica"/>
        </w:rPr>
        <w:sectPr w:rsidR="00731D8F" w:rsidRPr="007D230D" w:rsidSect="00D40D87">
          <w:headerReference w:type="first" r:id="rId13"/>
          <w:footerReference w:type="first" r:id="rId14"/>
          <w:pgSz w:w="11906" w:h="16838"/>
          <w:pgMar w:top="1440" w:right="873" w:bottom="1440" w:left="873" w:header="709" w:footer="0" w:gutter="0"/>
          <w:cols w:space="708"/>
          <w:titlePg/>
          <w:docGrid w:linePitch="360"/>
        </w:sectPr>
      </w:pPr>
    </w:p>
    <w:p w14:paraId="2CFA4E24" w14:textId="77777777" w:rsidR="00731D8F" w:rsidRPr="007D230D" w:rsidRDefault="00731D8F" w:rsidP="00731D8F">
      <w:pPr>
        <w:pStyle w:val="Heading1"/>
        <w:keepNext w:val="0"/>
        <w:keepLines w:val="0"/>
        <w:numPr>
          <w:ilvl w:val="0"/>
          <w:numId w:val="8"/>
        </w:numPr>
        <w:ind w:left="992" w:hanging="992"/>
        <w:rPr>
          <w:rFonts w:ascii="Helvetica" w:hAnsi="Helvetica" w:cs="Helvetica"/>
          <w:color w:val="002F55" w:themeColor="text1"/>
        </w:rPr>
      </w:pPr>
      <w:bookmarkStart w:id="29" w:name="_Toc500759776"/>
      <w:r w:rsidRPr="007D230D">
        <w:rPr>
          <w:rFonts w:ascii="Helvetica" w:hAnsi="Helvetica" w:cs="Helvetica"/>
          <w:color w:val="002F55" w:themeColor="text1"/>
        </w:rPr>
        <w:lastRenderedPageBreak/>
        <w:t>Strategic Focus for 2018</w:t>
      </w:r>
      <w:bookmarkEnd w:id="29"/>
    </w:p>
    <w:p w14:paraId="19947AFF" w14:textId="77777777" w:rsidR="00731D8F" w:rsidRPr="007D230D" w:rsidRDefault="00731D8F" w:rsidP="00731D8F">
      <w:pPr>
        <w:rPr>
          <w:rFonts w:ascii="Helvetica" w:hAnsi="Helvetica" w:cs="Helvetica"/>
        </w:rPr>
      </w:pPr>
      <w:r w:rsidRPr="007D230D">
        <w:rPr>
          <w:rFonts w:ascii="Helvetica" w:hAnsi="Helvetica" w:cs="Helvetica"/>
        </w:rPr>
        <w:t xml:space="preserve">The below tables provide some of the actions and activities that Expert Members and/or their Working Groups will consider in 2018. </w:t>
      </w:r>
    </w:p>
    <w:p w14:paraId="703F39C9" w14:textId="77777777" w:rsidR="00731D8F" w:rsidRPr="007D230D" w:rsidRDefault="00731D8F" w:rsidP="00731D8F">
      <w:pPr>
        <w:pStyle w:val="Heading2"/>
        <w:numPr>
          <w:ilvl w:val="1"/>
          <w:numId w:val="8"/>
        </w:numPr>
        <w:ind w:left="426" w:hanging="426"/>
        <w:rPr>
          <w:rFonts w:ascii="Helvetica" w:hAnsi="Helvetica" w:cs="Helvetica"/>
          <w:color w:val="00467E" w:themeColor="accent3" w:themeTint="E6"/>
        </w:rPr>
      </w:pPr>
      <w:r w:rsidRPr="007D230D">
        <w:rPr>
          <w:rFonts w:ascii="Helvetica" w:hAnsi="Helvetica" w:cs="Helvetica"/>
          <w:color w:val="00467E" w:themeColor="accent3" w:themeTint="E6"/>
        </w:rPr>
        <w:t>Providing the best possible student experience, including developing employability skills and regional engagement</w:t>
      </w:r>
    </w:p>
    <w:tbl>
      <w:tblPr>
        <w:tblStyle w:val="TableGrid"/>
        <w:tblW w:w="10065" w:type="dxa"/>
        <w:tblInd w:w="108" w:type="dxa"/>
        <w:tblLook w:val="04A0" w:firstRow="1" w:lastRow="0" w:firstColumn="1" w:lastColumn="0" w:noHBand="0" w:noVBand="1"/>
      </w:tblPr>
      <w:tblGrid>
        <w:gridCol w:w="567"/>
        <w:gridCol w:w="9498"/>
      </w:tblGrid>
      <w:tr w:rsidR="00731D8F" w:rsidRPr="007D230D" w14:paraId="36F8561C" w14:textId="77777777" w:rsidTr="009A426A">
        <w:trPr>
          <w:trHeight w:val="567"/>
          <w:tblHeader/>
        </w:trPr>
        <w:tc>
          <w:tcPr>
            <w:tcW w:w="10065" w:type="dxa"/>
            <w:gridSpan w:val="2"/>
            <w:shd w:val="clear" w:color="auto" w:fill="002F55" w:themeFill="text1"/>
            <w:vAlign w:val="center"/>
          </w:tcPr>
          <w:p w14:paraId="4498DA37" w14:textId="77777777" w:rsidR="00731D8F" w:rsidRPr="007D230D" w:rsidRDefault="00731D8F" w:rsidP="009A426A">
            <w:pPr>
              <w:jc w:val="center"/>
              <w:rPr>
                <w:rFonts w:ascii="Helvetica" w:hAnsi="Helvetica" w:cs="Helvetica"/>
                <w:b/>
                <w:sz w:val="24"/>
              </w:rPr>
            </w:pPr>
            <w:r w:rsidRPr="007D230D">
              <w:rPr>
                <w:rFonts w:ascii="Helvetica" w:hAnsi="Helvetica" w:cs="Helvetica"/>
                <w:b/>
                <w:sz w:val="24"/>
              </w:rPr>
              <w:t>Ensuring strong student support</w:t>
            </w:r>
          </w:p>
        </w:tc>
      </w:tr>
      <w:tr w:rsidR="00731D8F" w:rsidRPr="007D230D" w14:paraId="2FAC1E08" w14:textId="77777777" w:rsidTr="009A426A">
        <w:trPr>
          <w:trHeight w:val="347"/>
        </w:trPr>
        <w:tc>
          <w:tcPr>
            <w:tcW w:w="567" w:type="dxa"/>
            <w:tcBorders>
              <w:top w:val="single" w:sz="4" w:space="0" w:color="auto"/>
              <w:bottom w:val="single" w:sz="4" w:space="0" w:color="auto"/>
            </w:tcBorders>
            <w:shd w:val="clear" w:color="auto" w:fill="8FD3DD" w:themeFill="text2"/>
          </w:tcPr>
          <w:p w14:paraId="700C39C0" w14:textId="77777777" w:rsidR="00731D8F" w:rsidRPr="007D230D" w:rsidRDefault="00731D8F" w:rsidP="009A426A">
            <w:pPr>
              <w:pStyle w:val="ListParagraph"/>
              <w:numPr>
                <w:ilvl w:val="0"/>
                <w:numId w:val="12"/>
              </w:numPr>
              <w:ind w:left="315" w:hanging="315"/>
              <w:rPr>
                <w:rFonts w:ascii="Helvetica" w:hAnsi="Helvetica" w:cs="Helvetica"/>
              </w:rPr>
            </w:pPr>
          </w:p>
        </w:tc>
        <w:tc>
          <w:tcPr>
            <w:tcW w:w="9498" w:type="dxa"/>
            <w:tcBorders>
              <w:top w:val="single" w:sz="4" w:space="0" w:color="auto"/>
              <w:bottom w:val="single" w:sz="4" w:space="0" w:color="auto"/>
            </w:tcBorders>
            <w:shd w:val="clear" w:color="auto" w:fill="8FD3DD" w:themeFill="text2"/>
          </w:tcPr>
          <w:p w14:paraId="201062D4" w14:textId="77777777" w:rsidR="00731D8F" w:rsidRPr="007D230D" w:rsidRDefault="00731D8F" w:rsidP="009A426A">
            <w:pPr>
              <w:rPr>
                <w:rFonts w:ascii="Helvetica" w:hAnsi="Helvetica" w:cs="Helvetica"/>
              </w:rPr>
            </w:pPr>
            <w:r w:rsidRPr="007D230D">
              <w:rPr>
                <w:rFonts w:ascii="Helvetica" w:hAnsi="Helvetica" w:cs="Helvetica"/>
              </w:rPr>
              <w:t>Consolidating views on strategies that the sector can implement to help reduce workplace exploitation of international students and to increase students’ recourse to equity if they have experienced exploitation.</w:t>
            </w:r>
          </w:p>
        </w:tc>
      </w:tr>
      <w:tr w:rsidR="00731D8F" w:rsidRPr="007D230D" w14:paraId="54BE475C" w14:textId="77777777" w:rsidTr="009A426A">
        <w:trPr>
          <w:trHeight w:val="78"/>
        </w:trPr>
        <w:tc>
          <w:tcPr>
            <w:tcW w:w="567" w:type="dxa"/>
            <w:tcBorders>
              <w:top w:val="single" w:sz="4" w:space="0" w:color="auto"/>
              <w:bottom w:val="single" w:sz="4" w:space="0" w:color="auto"/>
            </w:tcBorders>
            <w:shd w:val="clear" w:color="auto" w:fill="8FD3DD" w:themeFill="text2"/>
          </w:tcPr>
          <w:p w14:paraId="7908E987" w14:textId="77777777" w:rsidR="00731D8F" w:rsidRPr="007D230D" w:rsidRDefault="00731D8F" w:rsidP="009A426A">
            <w:pPr>
              <w:pStyle w:val="ListParagraph"/>
              <w:numPr>
                <w:ilvl w:val="0"/>
                <w:numId w:val="12"/>
              </w:numPr>
              <w:ind w:left="315" w:hanging="315"/>
              <w:rPr>
                <w:rFonts w:ascii="Helvetica" w:hAnsi="Helvetica" w:cs="Helvetica"/>
              </w:rPr>
            </w:pPr>
          </w:p>
        </w:tc>
        <w:tc>
          <w:tcPr>
            <w:tcW w:w="9498" w:type="dxa"/>
            <w:tcBorders>
              <w:top w:val="single" w:sz="4" w:space="0" w:color="auto"/>
              <w:bottom w:val="single" w:sz="4" w:space="0" w:color="auto"/>
            </w:tcBorders>
            <w:shd w:val="clear" w:color="auto" w:fill="8FD3DD" w:themeFill="text2"/>
          </w:tcPr>
          <w:p w14:paraId="65F3CAF7" w14:textId="77777777" w:rsidR="00731D8F" w:rsidRPr="007D230D" w:rsidRDefault="00731D8F" w:rsidP="009A426A">
            <w:pPr>
              <w:rPr>
                <w:rFonts w:ascii="Helvetica" w:hAnsi="Helvetica" w:cs="Helvetica"/>
              </w:rPr>
            </w:pPr>
            <w:r w:rsidRPr="007D230D">
              <w:rPr>
                <w:rFonts w:ascii="Helvetica" w:hAnsi="Helvetica" w:cs="Helvetica"/>
              </w:rPr>
              <w:t>Determining ways to facilitate consistent and accurate pre-departure information for students.</w:t>
            </w:r>
          </w:p>
        </w:tc>
      </w:tr>
      <w:tr w:rsidR="00731D8F" w:rsidRPr="007D230D" w14:paraId="33E51E8A" w14:textId="77777777" w:rsidTr="009A426A">
        <w:trPr>
          <w:trHeight w:val="63"/>
        </w:trPr>
        <w:tc>
          <w:tcPr>
            <w:tcW w:w="567" w:type="dxa"/>
            <w:tcBorders>
              <w:top w:val="single" w:sz="4" w:space="0" w:color="auto"/>
              <w:bottom w:val="single" w:sz="4" w:space="0" w:color="auto"/>
            </w:tcBorders>
          </w:tcPr>
          <w:p w14:paraId="22C48843" w14:textId="77777777" w:rsidR="00731D8F" w:rsidRPr="007D230D" w:rsidRDefault="00731D8F" w:rsidP="009A426A">
            <w:pPr>
              <w:pStyle w:val="ListParagraph"/>
              <w:numPr>
                <w:ilvl w:val="0"/>
                <w:numId w:val="12"/>
              </w:numPr>
              <w:ind w:left="315" w:hanging="315"/>
              <w:rPr>
                <w:rFonts w:ascii="Helvetica" w:hAnsi="Helvetica" w:cs="Helvetica"/>
              </w:rPr>
            </w:pPr>
          </w:p>
        </w:tc>
        <w:tc>
          <w:tcPr>
            <w:tcW w:w="9498" w:type="dxa"/>
            <w:tcBorders>
              <w:top w:val="single" w:sz="4" w:space="0" w:color="auto"/>
              <w:bottom w:val="single" w:sz="4" w:space="0" w:color="auto"/>
            </w:tcBorders>
          </w:tcPr>
          <w:p w14:paraId="68AC4522" w14:textId="74243783" w:rsidR="00731D8F" w:rsidRPr="007D230D" w:rsidRDefault="00731D8F" w:rsidP="009A426A">
            <w:pPr>
              <w:rPr>
                <w:rFonts w:ascii="Helvetica" w:hAnsi="Helvetica" w:cs="Helvetica"/>
              </w:rPr>
            </w:pPr>
            <w:r w:rsidRPr="007D230D">
              <w:rPr>
                <w:rFonts w:ascii="Helvetica" w:hAnsi="Helvetica" w:cs="Helvetica"/>
              </w:rPr>
              <w:t>Progress</w:t>
            </w:r>
            <w:r w:rsidR="00F86E27" w:rsidRPr="007D230D">
              <w:rPr>
                <w:rFonts w:ascii="Helvetica" w:hAnsi="Helvetica" w:cs="Helvetica"/>
              </w:rPr>
              <w:t>ing</w:t>
            </w:r>
            <w:r w:rsidRPr="007D230D">
              <w:rPr>
                <w:rFonts w:ascii="Helvetica" w:hAnsi="Helvetica" w:cs="Helvetica"/>
              </w:rPr>
              <w:t xml:space="preserve"> the recommendations from the 2016-17 EGI project on student accommodation to improve international students’ experiences with finding accommodation and living in Australia. </w:t>
            </w:r>
          </w:p>
        </w:tc>
      </w:tr>
      <w:tr w:rsidR="00731D8F" w:rsidRPr="007D230D" w14:paraId="6555EDB7" w14:textId="77777777" w:rsidTr="009A426A">
        <w:trPr>
          <w:trHeight w:val="63"/>
        </w:trPr>
        <w:tc>
          <w:tcPr>
            <w:tcW w:w="567" w:type="dxa"/>
            <w:tcBorders>
              <w:top w:val="single" w:sz="4" w:space="0" w:color="auto"/>
            </w:tcBorders>
            <w:shd w:val="clear" w:color="auto" w:fill="8FD3DD" w:themeFill="text2"/>
          </w:tcPr>
          <w:p w14:paraId="77D17144" w14:textId="77777777" w:rsidR="00731D8F" w:rsidRPr="007D230D" w:rsidRDefault="00731D8F" w:rsidP="009A426A">
            <w:pPr>
              <w:pStyle w:val="ListParagraph"/>
              <w:numPr>
                <w:ilvl w:val="0"/>
                <w:numId w:val="12"/>
              </w:numPr>
              <w:ind w:left="315" w:hanging="315"/>
              <w:rPr>
                <w:rFonts w:ascii="Helvetica" w:hAnsi="Helvetica" w:cs="Helvetica"/>
              </w:rPr>
            </w:pPr>
          </w:p>
        </w:tc>
        <w:tc>
          <w:tcPr>
            <w:tcW w:w="9498" w:type="dxa"/>
            <w:tcBorders>
              <w:top w:val="single" w:sz="4" w:space="0" w:color="auto"/>
            </w:tcBorders>
            <w:shd w:val="clear" w:color="auto" w:fill="8FD3DD" w:themeFill="text2"/>
          </w:tcPr>
          <w:p w14:paraId="38F33570" w14:textId="661D2C86" w:rsidR="00731D8F" w:rsidRPr="007D230D" w:rsidRDefault="00731D8F" w:rsidP="008C0A84">
            <w:pPr>
              <w:rPr>
                <w:rFonts w:ascii="Helvetica" w:hAnsi="Helvetica" w:cs="Helvetica"/>
              </w:rPr>
            </w:pPr>
            <w:r w:rsidRPr="007D230D">
              <w:rPr>
                <w:rFonts w:ascii="Helvetica" w:hAnsi="Helvetica" w:cs="Helvetica"/>
              </w:rPr>
              <w:t>Develop</w:t>
            </w:r>
            <w:r w:rsidR="00F86E27" w:rsidRPr="007D230D">
              <w:rPr>
                <w:rFonts w:ascii="Helvetica" w:hAnsi="Helvetica" w:cs="Helvetica"/>
              </w:rPr>
              <w:t>ing</w:t>
            </w:r>
            <w:r w:rsidRPr="007D230D">
              <w:rPr>
                <w:rFonts w:ascii="Helvetica" w:hAnsi="Helvetica" w:cs="Helvetica"/>
              </w:rPr>
              <w:t xml:space="preserve"> advice on how the sector can enhance the study experience for international students</w:t>
            </w:r>
            <w:r w:rsidR="001B12E6" w:rsidRPr="007D230D">
              <w:rPr>
                <w:rFonts w:ascii="Helvetica" w:hAnsi="Helvetica" w:cs="Helvetica"/>
              </w:rPr>
              <w:t>, includin</w:t>
            </w:r>
            <w:r w:rsidR="00F86E27" w:rsidRPr="007D230D">
              <w:rPr>
                <w:rFonts w:ascii="Helvetica" w:hAnsi="Helvetica" w:cs="Helvetica"/>
              </w:rPr>
              <w:t xml:space="preserve">g through student governance on </w:t>
            </w:r>
            <w:r w:rsidR="001B12E6" w:rsidRPr="007D230D">
              <w:rPr>
                <w:rFonts w:ascii="Helvetica" w:hAnsi="Helvetica" w:cs="Helvetica"/>
              </w:rPr>
              <w:t>campus</w:t>
            </w:r>
            <w:r w:rsidR="009A426A" w:rsidRPr="007D230D">
              <w:rPr>
                <w:rFonts w:ascii="Helvetica" w:hAnsi="Helvetica" w:cs="Helvetica"/>
              </w:rPr>
              <w:t xml:space="preserve"> and</w:t>
            </w:r>
            <w:r w:rsidR="00037B1E" w:rsidRPr="007D230D">
              <w:rPr>
                <w:rFonts w:ascii="Helvetica" w:hAnsi="Helvetica" w:cs="Helvetica"/>
              </w:rPr>
              <w:t xml:space="preserve"> </w:t>
            </w:r>
            <w:r w:rsidR="008C0A84" w:rsidRPr="007D230D">
              <w:rPr>
                <w:rFonts w:ascii="Helvetica" w:hAnsi="Helvetica" w:cs="Helvetica"/>
              </w:rPr>
              <w:t>in engagement with domestic students.</w:t>
            </w:r>
          </w:p>
        </w:tc>
      </w:tr>
      <w:tr w:rsidR="00731D8F" w:rsidRPr="007D230D" w14:paraId="076BC0D1" w14:textId="77777777" w:rsidTr="009A426A">
        <w:trPr>
          <w:trHeight w:val="99"/>
        </w:trPr>
        <w:tc>
          <w:tcPr>
            <w:tcW w:w="567" w:type="dxa"/>
            <w:tcBorders>
              <w:top w:val="single" w:sz="4" w:space="0" w:color="auto"/>
              <w:bottom w:val="single" w:sz="4" w:space="0" w:color="auto"/>
            </w:tcBorders>
          </w:tcPr>
          <w:p w14:paraId="2C8D7221" w14:textId="77777777" w:rsidR="00731D8F" w:rsidRPr="007D230D" w:rsidRDefault="00731D8F" w:rsidP="009A426A">
            <w:pPr>
              <w:pStyle w:val="ListParagraph"/>
              <w:numPr>
                <w:ilvl w:val="0"/>
                <w:numId w:val="12"/>
              </w:numPr>
              <w:ind w:left="315" w:hanging="315"/>
              <w:rPr>
                <w:rFonts w:ascii="Helvetica" w:hAnsi="Helvetica" w:cs="Helvetica"/>
              </w:rPr>
            </w:pPr>
          </w:p>
        </w:tc>
        <w:tc>
          <w:tcPr>
            <w:tcW w:w="9498" w:type="dxa"/>
            <w:tcBorders>
              <w:top w:val="single" w:sz="4" w:space="0" w:color="auto"/>
              <w:bottom w:val="single" w:sz="4" w:space="0" w:color="auto"/>
            </w:tcBorders>
          </w:tcPr>
          <w:p w14:paraId="49601E00" w14:textId="2974B412" w:rsidR="00731D8F" w:rsidRPr="007D230D" w:rsidRDefault="00731D8F" w:rsidP="009A426A">
            <w:pPr>
              <w:rPr>
                <w:rFonts w:ascii="Helvetica" w:hAnsi="Helvetica" w:cs="Helvetica"/>
              </w:rPr>
            </w:pPr>
            <w:r w:rsidRPr="007D230D">
              <w:rPr>
                <w:rFonts w:ascii="Helvetica" w:hAnsi="Helvetica" w:cs="Helvetica"/>
              </w:rPr>
              <w:t>Developing advice on sector strategies to capitalise on work integrated learning and strengthen employability outcomes for international students</w:t>
            </w:r>
            <w:r w:rsidR="008C0A84" w:rsidRPr="007D230D">
              <w:rPr>
                <w:rFonts w:ascii="Helvetica" w:hAnsi="Helvetica" w:cs="Helvetica"/>
              </w:rPr>
              <w:t xml:space="preserve">, and ensuring more comprehensive, proactive careers advice. </w:t>
            </w:r>
          </w:p>
        </w:tc>
      </w:tr>
    </w:tbl>
    <w:p w14:paraId="4BD0CB18" w14:textId="77777777" w:rsidR="00731D8F" w:rsidRPr="007D230D" w:rsidRDefault="00731D8F" w:rsidP="00731D8F">
      <w:pPr>
        <w:rPr>
          <w:rFonts w:ascii="Helvetica" w:hAnsi="Helvetica" w:cs="Helvetica"/>
        </w:rPr>
      </w:pPr>
    </w:p>
    <w:p w14:paraId="240C4843" w14:textId="77777777" w:rsidR="00731D8F" w:rsidRPr="007D230D" w:rsidRDefault="00731D8F" w:rsidP="00731D8F">
      <w:pPr>
        <w:pStyle w:val="Heading2"/>
        <w:numPr>
          <w:ilvl w:val="1"/>
          <w:numId w:val="8"/>
        </w:numPr>
        <w:ind w:left="426" w:hanging="426"/>
        <w:rPr>
          <w:rFonts w:ascii="Helvetica" w:hAnsi="Helvetica" w:cs="Helvetica"/>
          <w:color w:val="00467E" w:themeColor="accent3" w:themeTint="E6"/>
        </w:rPr>
      </w:pPr>
      <w:r w:rsidRPr="007D230D">
        <w:rPr>
          <w:rFonts w:ascii="Helvetica" w:hAnsi="Helvetica" w:cs="Helvetica"/>
          <w:color w:val="00467E" w:themeColor="accent3" w:themeTint="E6"/>
        </w:rPr>
        <w:t>Developing a nationally consistent approach to marketing and branding of international education</w:t>
      </w:r>
    </w:p>
    <w:tbl>
      <w:tblPr>
        <w:tblStyle w:val="TableGrid"/>
        <w:tblW w:w="10065" w:type="dxa"/>
        <w:tblInd w:w="108" w:type="dxa"/>
        <w:tblLook w:val="04A0" w:firstRow="1" w:lastRow="0" w:firstColumn="1" w:lastColumn="0" w:noHBand="0" w:noVBand="1"/>
      </w:tblPr>
      <w:tblGrid>
        <w:gridCol w:w="567"/>
        <w:gridCol w:w="9498"/>
      </w:tblGrid>
      <w:tr w:rsidR="00731D8F" w:rsidRPr="007D230D" w14:paraId="6E065E05" w14:textId="77777777" w:rsidTr="009A426A">
        <w:trPr>
          <w:trHeight w:val="567"/>
          <w:tblHeader/>
        </w:trPr>
        <w:tc>
          <w:tcPr>
            <w:tcW w:w="10065" w:type="dxa"/>
            <w:gridSpan w:val="2"/>
            <w:shd w:val="clear" w:color="auto" w:fill="002F55" w:themeFill="text1"/>
            <w:vAlign w:val="center"/>
          </w:tcPr>
          <w:p w14:paraId="063D0570" w14:textId="77777777" w:rsidR="00731D8F" w:rsidRPr="007D230D" w:rsidRDefault="00731D8F" w:rsidP="009A426A">
            <w:pPr>
              <w:jc w:val="center"/>
              <w:rPr>
                <w:rFonts w:ascii="Helvetica" w:hAnsi="Helvetica" w:cs="Helvetica"/>
                <w:b/>
                <w:sz w:val="24"/>
              </w:rPr>
            </w:pPr>
            <w:r w:rsidRPr="007D230D">
              <w:rPr>
                <w:rFonts w:ascii="Helvetica" w:hAnsi="Helvetica" w:cs="Helvetica"/>
                <w:b/>
                <w:sz w:val="24"/>
              </w:rPr>
              <w:t>Achieving marketing and brand consistency</w:t>
            </w:r>
          </w:p>
        </w:tc>
      </w:tr>
      <w:tr w:rsidR="00731D8F" w:rsidRPr="007D230D" w14:paraId="6048EAE9" w14:textId="77777777" w:rsidTr="009F0724">
        <w:trPr>
          <w:trHeight w:val="63"/>
        </w:trPr>
        <w:tc>
          <w:tcPr>
            <w:tcW w:w="567" w:type="dxa"/>
            <w:tcBorders>
              <w:top w:val="single" w:sz="4" w:space="0" w:color="auto"/>
              <w:bottom w:val="single" w:sz="4" w:space="0" w:color="auto"/>
            </w:tcBorders>
            <w:shd w:val="clear" w:color="auto" w:fill="8FD3DD" w:themeFill="text2"/>
          </w:tcPr>
          <w:p w14:paraId="0551D8D6" w14:textId="77777777" w:rsidR="00731D8F" w:rsidRPr="007D230D" w:rsidRDefault="00731D8F" w:rsidP="009A426A">
            <w:pPr>
              <w:pStyle w:val="ListParagraph"/>
              <w:numPr>
                <w:ilvl w:val="0"/>
                <w:numId w:val="13"/>
              </w:numPr>
              <w:ind w:left="173" w:hanging="173"/>
              <w:rPr>
                <w:rFonts w:ascii="Helvetica" w:hAnsi="Helvetica" w:cs="Helvetica"/>
              </w:rPr>
            </w:pPr>
          </w:p>
        </w:tc>
        <w:tc>
          <w:tcPr>
            <w:tcW w:w="9498" w:type="dxa"/>
            <w:tcBorders>
              <w:top w:val="single" w:sz="4" w:space="0" w:color="auto"/>
              <w:bottom w:val="single" w:sz="4" w:space="0" w:color="auto"/>
            </w:tcBorders>
            <w:shd w:val="clear" w:color="auto" w:fill="8FD3DD" w:themeFill="text2"/>
          </w:tcPr>
          <w:p w14:paraId="2FF83653" w14:textId="1BD02BDA" w:rsidR="00731D8F" w:rsidRPr="007D230D" w:rsidRDefault="00731D8F" w:rsidP="00F86E27">
            <w:pPr>
              <w:rPr>
                <w:rFonts w:ascii="Helvetica" w:hAnsi="Helvetica" w:cs="Helvetica"/>
              </w:rPr>
            </w:pPr>
            <w:r w:rsidRPr="007D230D">
              <w:rPr>
                <w:rFonts w:ascii="Helvetica" w:hAnsi="Helvetica" w:cs="Helvetica"/>
              </w:rPr>
              <w:t>Develop</w:t>
            </w:r>
            <w:r w:rsidR="00F86E27" w:rsidRPr="007D230D">
              <w:rPr>
                <w:rFonts w:ascii="Helvetica" w:hAnsi="Helvetica" w:cs="Helvetica"/>
              </w:rPr>
              <w:t>ing</w:t>
            </w:r>
            <w:r w:rsidRPr="007D230D">
              <w:rPr>
                <w:rFonts w:ascii="Helvetica" w:hAnsi="Helvetica" w:cs="Helvetica"/>
              </w:rPr>
              <w:t xml:space="preserve"> a roadmap for the national brand</w:t>
            </w:r>
          </w:p>
        </w:tc>
      </w:tr>
      <w:tr w:rsidR="00731D8F" w:rsidRPr="007D230D" w14:paraId="4BD26B78" w14:textId="77777777" w:rsidTr="009F0724">
        <w:trPr>
          <w:trHeight w:val="180"/>
        </w:trPr>
        <w:tc>
          <w:tcPr>
            <w:tcW w:w="567" w:type="dxa"/>
            <w:tcBorders>
              <w:top w:val="single" w:sz="4" w:space="0" w:color="auto"/>
              <w:bottom w:val="single" w:sz="4" w:space="0" w:color="auto"/>
            </w:tcBorders>
            <w:shd w:val="clear" w:color="auto" w:fill="8FD3DD" w:themeFill="text2"/>
          </w:tcPr>
          <w:p w14:paraId="6868E7E6" w14:textId="77777777" w:rsidR="00731D8F" w:rsidRPr="007D230D" w:rsidRDefault="00731D8F" w:rsidP="009A426A">
            <w:pPr>
              <w:pStyle w:val="ListParagraph"/>
              <w:numPr>
                <w:ilvl w:val="0"/>
                <w:numId w:val="13"/>
              </w:numPr>
              <w:ind w:left="173" w:hanging="173"/>
              <w:rPr>
                <w:rFonts w:ascii="Helvetica" w:hAnsi="Helvetica" w:cs="Helvetica"/>
              </w:rPr>
            </w:pPr>
          </w:p>
        </w:tc>
        <w:tc>
          <w:tcPr>
            <w:tcW w:w="9498" w:type="dxa"/>
            <w:tcBorders>
              <w:top w:val="single" w:sz="4" w:space="0" w:color="auto"/>
              <w:bottom w:val="single" w:sz="4" w:space="0" w:color="auto"/>
            </w:tcBorders>
            <w:shd w:val="clear" w:color="auto" w:fill="8FD3DD" w:themeFill="text2"/>
          </w:tcPr>
          <w:p w14:paraId="1B955B0B" w14:textId="77777777" w:rsidR="00731D8F" w:rsidRPr="007D230D" w:rsidRDefault="00731D8F" w:rsidP="009A426A">
            <w:pPr>
              <w:rPr>
                <w:rFonts w:ascii="Helvetica" w:hAnsi="Helvetica" w:cs="Helvetica"/>
              </w:rPr>
            </w:pPr>
            <w:r w:rsidRPr="007D230D">
              <w:rPr>
                <w:rFonts w:ascii="Helvetica" w:hAnsi="Helvetica" w:cs="Helvetica"/>
              </w:rPr>
              <w:t xml:space="preserve">Destination marketing – maximising coordination </w:t>
            </w:r>
          </w:p>
        </w:tc>
      </w:tr>
      <w:tr w:rsidR="00731D8F" w:rsidRPr="007D230D" w14:paraId="7E8F5612" w14:textId="77777777" w:rsidTr="009A426A">
        <w:trPr>
          <w:trHeight w:val="63"/>
        </w:trPr>
        <w:tc>
          <w:tcPr>
            <w:tcW w:w="567" w:type="dxa"/>
            <w:tcBorders>
              <w:top w:val="single" w:sz="4" w:space="0" w:color="auto"/>
              <w:bottom w:val="single" w:sz="4" w:space="0" w:color="auto"/>
            </w:tcBorders>
          </w:tcPr>
          <w:p w14:paraId="6271B674" w14:textId="77777777" w:rsidR="00731D8F" w:rsidRPr="007D230D" w:rsidRDefault="00731D8F" w:rsidP="009A426A">
            <w:pPr>
              <w:pStyle w:val="ListParagraph"/>
              <w:numPr>
                <w:ilvl w:val="0"/>
                <w:numId w:val="13"/>
              </w:numPr>
              <w:tabs>
                <w:tab w:val="left" w:pos="319"/>
              </w:tabs>
              <w:ind w:left="159" w:hanging="159"/>
              <w:rPr>
                <w:rFonts w:ascii="Helvetica" w:hAnsi="Helvetica" w:cs="Helvetica"/>
              </w:rPr>
            </w:pPr>
          </w:p>
        </w:tc>
        <w:tc>
          <w:tcPr>
            <w:tcW w:w="9498" w:type="dxa"/>
            <w:tcBorders>
              <w:top w:val="single" w:sz="4" w:space="0" w:color="auto"/>
              <w:bottom w:val="single" w:sz="4" w:space="0" w:color="auto"/>
            </w:tcBorders>
          </w:tcPr>
          <w:p w14:paraId="3F717481" w14:textId="77777777" w:rsidR="00731D8F" w:rsidRPr="007D230D" w:rsidRDefault="00731D8F" w:rsidP="009A426A">
            <w:pPr>
              <w:rPr>
                <w:rFonts w:ascii="Helvetica" w:hAnsi="Helvetica" w:cs="Helvetica"/>
              </w:rPr>
            </w:pPr>
            <w:r w:rsidRPr="007D230D">
              <w:rPr>
                <w:rFonts w:ascii="Helvetica" w:hAnsi="Helvetica" w:cs="Helvetica"/>
              </w:rPr>
              <w:t>National processes for incident response and management from a reputation and brand perspective</w:t>
            </w:r>
          </w:p>
        </w:tc>
      </w:tr>
      <w:tr w:rsidR="00731D8F" w:rsidRPr="007D230D" w14:paraId="765F721C" w14:textId="77777777" w:rsidTr="009A426A">
        <w:trPr>
          <w:trHeight w:val="63"/>
        </w:trPr>
        <w:tc>
          <w:tcPr>
            <w:tcW w:w="567" w:type="dxa"/>
            <w:tcBorders>
              <w:top w:val="single" w:sz="4" w:space="0" w:color="auto"/>
              <w:bottom w:val="single" w:sz="4" w:space="0" w:color="auto"/>
            </w:tcBorders>
          </w:tcPr>
          <w:p w14:paraId="5BE5EF3E" w14:textId="77777777" w:rsidR="00731D8F" w:rsidRPr="007D230D" w:rsidRDefault="00731D8F" w:rsidP="009A426A">
            <w:pPr>
              <w:pStyle w:val="ListParagraph"/>
              <w:numPr>
                <w:ilvl w:val="0"/>
                <w:numId w:val="13"/>
              </w:numPr>
              <w:ind w:left="173" w:hanging="173"/>
              <w:rPr>
                <w:rFonts w:ascii="Helvetica" w:hAnsi="Helvetica" w:cs="Helvetica"/>
              </w:rPr>
            </w:pPr>
          </w:p>
        </w:tc>
        <w:tc>
          <w:tcPr>
            <w:tcW w:w="9498" w:type="dxa"/>
            <w:tcBorders>
              <w:top w:val="single" w:sz="4" w:space="0" w:color="auto"/>
              <w:bottom w:val="single" w:sz="4" w:space="0" w:color="auto"/>
            </w:tcBorders>
          </w:tcPr>
          <w:p w14:paraId="1F17FD5C" w14:textId="77777777" w:rsidR="00731D8F" w:rsidRPr="007D230D" w:rsidRDefault="00731D8F" w:rsidP="009A426A">
            <w:pPr>
              <w:rPr>
                <w:rFonts w:ascii="Helvetica" w:hAnsi="Helvetica" w:cs="Helvetica"/>
              </w:rPr>
            </w:pPr>
            <w:r w:rsidRPr="007D230D">
              <w:rPr>
                <w:rFonts w:ascii="Helvetica" w:hAnsi="Helvetica" w:cs="Helvetica"/>
              </w:rPr>
              <w:t>Reviewing competitor practice in target sectors or markets to identify opportunities and better practice at both a provider and government level</w:t>
            </w:r>
          </w:p>
        </w:tc>
      </w:tr>
      <w:tr w:rsidR="00731D8F" w:rsidRPr="007D230D" w14:paraId="473F1CE3" w14:textId="77777777" w:rsidTr="009F0724">
        <w:trPr>
          <w:trHeight w:val="90"/>
        </w:trPr>
        <w:tc>
          <w:tcPr>
            <w:tcW w:w="567" w:type="dxa"/>
            <w:tcBorders>
              <w:top w:val="single" w:sz="4" w:space="0" w:color="auto"/>
              <w:bottom w:val="single" w:sz="4" w:space="0" w:color="auto"/>
            </w:tcBorders>
            <w:shd w:val="clear" w:color="auto" w:fill="auto"/>
          </w:tcPr>
          <w:p w14:paraId="46A98525" w14:textId="77777777" w:rsidR="00731D8F" w:rsidRPr="007D230D" w:rsidRDefault="00731D8F" w:rsidP="009A426A">
            <w:pPr>
              <w:pStyle w:val="ListParagraph"/>
              <w:numPr>
                <w:ilvl w:val="0"/>
                <w:numId w:val="13"/>
              </w:numPr>
              <w:ind w:left="173" w:hanging="173"/>
              <w:rPr>
                <w:rFonts w:ascii="Helvetica" w:hAnsi="Helvetica" w:cs="Helvetica"/>
              </w:rPr>
            </w:pPr>
          </w:p>
        </w:tc>
        <w:tc>
          <w:tcPr>
            <w:tcW w:w="9498" w:type="dxa"/>
            <w:tcBorders>
              <w:top w:val="single" w:sz="4" w:space="0" w:color="auto"/>
              <w:bottom w:val="single" w:sz="4" w:space="0" w:color="auto"/>
            </w:tcBorders>
            <w:shd w:val="clear" w:color="auto" w:fill="auto"/>
          </w:tcPr>
          <w:p w14:paraId="7065C8B6" w14:textId="77777777" w:rsidR="00731D8F" w:rsidRPr="007D230D" w:rsidRDefault="00731D8F" w:rsidP="009A426A">
            <w:pPr>
              <w:rPr>
                <w:rFonts w:ascii="Helvetica" w:hAnsi="Helvetica" w:cs="Helvetica"/>
              </w:rPr>
            </w:pPr>
            <w:r w:rsidRPr="007D230D">
              <w:rPr>
                <w:rFonts w:ascii="Helvetica" w:hAnsi="Helvetica" w:cs="Helvetica"/>
              </w:rPr>
              <w:t>A better articulation of the Council’s role around two of Austrade EGI funded projects:</w:t>
            </w:r>
          </w:p>
          <w:p w14:paraId="0BD1DA04" w14:textId="77777777" w:rsidR="00731D8F" w:rsidRPr="007D230D" w:rsidRDefault="00731D8F" w:rsidP="009A426A">
            <w:pPr>
              <w:pStyle w:val="ListParagraph"/>
              <w:numPr>
                <w:ilvl w:val="0"/>
                <w:numId w:val="6"/>
              </w:numPr>
              <w:rPr>
                <w:rFonts w:ascii="Helvetica" w:hAnsi="Helvetica" w:cs="Helvetica"/>
              </w:rPr>
            </w:pPr>
            <w:r w:rsidRPr="007D230D">
              <w:rPr>
                <w:rFonts w:ascii="Helvetica" w:hAnsi="Helvetica" w:cs="Helvetica"/>
              </w:rPr>
              <w:t>responding to the outcomes of the 2016-17 EGI project to develop a strategic messaging framework and development of a sector engagement plan to facilitate use and maximise impact</w:t>
            </w:r>
          </w:p>
          <w:p w14:paraId="0CA59483" w14:textId="64BEED5D" w:rsidR="00731D8F" w:rsidRPr="007D230D" w:rsidRDefault="00731D8F" w:rsidP="00E146E6">
            <w:pPr>
              <w:pStyle w:val="ListParagraph"/>
              <w:numPr>
                <w:ilvl w:val="0"/>
                <w:numId w:val="6"/>
              </w:numPr>
              <w:rPr>
                <w:rFonts w:ascii="Helvetica" w:hAnsi="Helvetica" w:cs="Helvetica"/>
              </w:rPr>
            </w:pPr>
            <w:r w:rsidRPr="007D230D">
              <w:rPr>
                <w:rFonts w:ascii="Helvetica" w:hAnsi="Helvetica" w:cs="Helvetica"/>
              </w:rPr>
              <w:t xml:space="preserve">responding to the outcomes of the 2016-17 EGI project to develop </w:t>
            </w:r>
            <w:r w:rsidR="00E146E6" w:rsidRPr="007D230D">
              <w:rPr>
                <w:rFonts w:ascii="Helvetica" w:hAnsi="Helvetica" w:cs="Helvetica"/>
              </w:rPr>
              <w:t xml:space="preserve">a </w:t>
            </w:r>
            <w:r w:rsidRPr="007D230D">
              <w:rPr>
                <w:rFonts w:ascii="Helvetica" w:hAnsi="Helvetica" w:cs="Helvetica"/>
              </w:rPr>
              <w:t>market action plan – ensuring sector engagement in implementation and longer</w:t>
            </w:r>
            <w:r w:rsidR="00E146E6" w:rsidRPr="007D230D">
              <w:rPr>
                <w:rFonts w:ascii="Helvetica" w:hAnsi="Helvetica" w:cs="Helvetica"/>
              </w:rPr>
              <w:t xml:space="preserve"> </w:t>
            </w:r>
            <w:r w:rsidRPr="007D230D">
              <w:rPr>
                <w:rFonts w:ascii="Helvetica" w:hAnsi="Helvetica" w:cs="Helvetica"/>
              </w:rPr>
              <w:t>term, assisting with evaluation of effectiveness</w:t>
            </w:r>
          </w:p>
        </w:tc>
      </w:tr>
      <w:tr w:rsidR="00731D8F" w:rsidRPr="007D230D" w14:paraId="2334FB46" w14:textId="77777777" w:rsidTr="009A426A">
        <w:trPr>
          <w:trHeight w:val="58"/>
        </w:trPr>
        <w:tc>
          <w:tcPr>
            <w:tcW w:w="567" w:type="dxa"/>
            <w:tcBorders>
              <w:top w:val="single" w:sz="4" w:space="0" w:color="auto"/>
              <w:bottom w:val="single" w:sz="4" w:space="0" w:color="auto"/>
            </w:tcBorders>
          </w:tcPr>
          <w:p w14:paraId="5B440C40" w14:textId="77777777" w:rsidR="00731D8F" w:rsidRPr="007D230D" w:rsidRDefault="00731D8F" w:rsidP="009A426A">
            <w:pPr>
              <w:pStyle w:val="ListParagraph"/>
              <w:numPr>
                <w:ilvl w:val="0"/>
                <w:numId w:val="13"/>
              </w:numPr>
              <w:ind w:left="173" w:hanging="173"/>
              <w:rPr>
                <w:rFonts w:ascii="Helvetica" w:hAnsi="Helvetica" w:cs="Helvetica"/>
              </w:rPr>
            </w:pPr>
          </w:p>
        </w:tc>
        <w:tc>
          <w:tcPr>
            <w:tcW w:w="9498" w:type="dxa"/>
            <w:tcBorders>
              <w:top w:val="single" w:sz="4" w:space="0" w:color="auto"/>
              <w:bottom w:val="single" w:sz="4" w:space="0" w:color="auto"/>
            </w:tcBorders>
          </w:tcPr>
          <w:p w14:paraId="5C96E0A5" w14:textId="77777777" w:rsidR="00731D8F" w:rsidRPr="007D230D" w:rsidRDefault="00731D8F" w:rsidP="009A426A">
            <w:pPr>
              <w:rPr>
                <w:rFonts w:ascii="Helvetica" w:hAnsi="Helvetica" w:cs="Helvetica"/>
              </w:rPr>
            </w:pPr>
            <w:r w:rsidRPr="007D230D">
              <w:rPr>
                <w:rFonts w:ascii="Helvetica" w:hAnsi="Helvetica" w:cs="Helvetica"/>
              </w:rPr>
              <w:t>Providing advice on how data can better be utilised for marketing and promotion purposes</w:t>
            </w:r>
          </w:p>
        </w:tc>
      </w:tr>
    </w:tbl>
    <w:p w14:paraId="42988465" w14:textId="77777777" w:rsidR="00731D8F" w:rsidRPr="007D230D" w:rsidRDefault="00731D8F" w:rsidP="00731D8F">
      <w:pPr>
        <w:rPr>
          <w:rFonts w:ascii="Helvetica" w:hAnsi="Helvetica" w:cs="Helvetica"/>
        </w:rPr>
      </w:pPr>
    </w:p>
    <w:p w14:paraId="701BF9F8" w14:textId="77777777" w:rsidR="00731D8F" w:rsidRPr="007D230D" w:rsidRDefault="00731D8F" w:rsidP="00731D8F">
      <w:pPr>
        <w:pStyle w:val="Heading2"/>
        <w:numPr>
          <w:ilvl w:val="1"/>
          <w:numId w:val="8"/>
        </w:numPr>
        <w:ind w:left="426" w:hanging="426"/>
        <w:rPr>
          <w:rFonts w:ascii="Helvetica" w:hAnsi="Helvetica" w:cs="Helvetica"/>
          <w:color w:val="00467E" w:themeColor="accent3" w:themeTint="E6"/>
        </w:rPr>
      </w:pPr>
      <w:r w:rsidRPr="007D230D">
        <w:rPr>
          <w:rFonts w:ascii="Helvetica" w:hAnsi="Helvetica" w:cs="Helvetica"/>
          <w:color w:val="00467E" w:themeColor="accent3" w:themeTint="E6"/>
        </w:rPr>
        <w:t>Enhancing international cooperation through in-country projects, research collaboration, two-way mobility and transnational education</w:t>
      </w:r>
    </w:p>
    <w:tbl>
      <w:tblPr>
        <w:tblStyle w:val="TableGrid"/>
        <w:tblW w:w="10065" w:type="dxa"/>
        <w:tblInd w:w="108" w:type="dxa"/>
        <w:tblLook w:val="04A0" w:firstRow="1" w:lastRow="0" w:firstColumn="1" w:lastColumn="0" w:noHBand="0" w:noVBand="1"/>
      </w:tblPr>
      <w:tblGrid>
        <w:gridCol w:w="567"/>
        <w:gridCol w:w="9498"/>
      </w:tblGrid>
      <w:tr w:rsidR="00731D8F" w:rsidRPr="007D230D" w14:paraId="6078EDE1" w14:textId="77777777" w:rsidTr="009A426A">
        <w:trPr>
          <w:cantSplit/>
          <w:trHeight w:val="567"/>
          <w:tblHeader/>
        </w:trPr>
        <w:tc>
          <w:tcPr>
            <w:tcW w:w="10065" w:type="dxa"/>
            <w:gridSpan w:val="2"/>
            <w:shd w:val="clear" w:color="auto" w:fill="002F55" w:themeFill="text1"/>
            <w:vAlign w:val="center"/>
          </w:tcPr>
          <w:p w14:paraId="7C5192C8" w14:textId="77777777" w:rsidR="00731D8F" w:rsidRPr="007D230D" w:rsidRDefault="00731D8F" w:rsidP="009A426A">
            <w:pPr>
              <w:jc w:val="center"/>
              <w:rPr>
                <w:rFonts w:ascii="Helvetica" w:hAnsi="Helvetica" w:cs="Helvetica"/>
                <w:b/>
                <w:sz w:val="24"/>
              </w:rPr>
            </w:pPr>
            <w:r w:rsidRPr="007D230D">
              <w:rPr>
                <w:rFonts w:ascii="Helvetica" w:hAnsi="Helvetica" w:cs="Helvetica"/>
                <w:b/>
                <w:sz w:val="24"/>
              </w:rPr>
              <w:t>Planning for the transformation of international education</w:t>
            </w:r>
          </w:p>
        </w:tc>
      </w:tr>
      <w:tr w:rsidR="00731D8F" w:rsidRPr="007D230D" w14:paraId="40E8DB03" w14:textId="77777777" w:rsidTr="009A426A">
        <w:trPr>
          <w:cantSplit/>
          <w:trHeight w:val="163"/>
        </w:trPr>
        <w:tc>
          <w:tcPr>
            <w:tcW w:w="567" w:type="dxa"/>
            <w:tcBorders>
              <w:top w:val="single" w:sz="4" w:space="0" w:color="auto"/>
              <w:bottom w:val="single" w:sz="4" w:space="0" w:color="auto"/>
            </w:tcBorders>
          </w:tcPr>
          <w:p w14:paraId="1A4AA7E2" w14:textId="77777777" w:rsidR="00731D8F" w:rsidRPr="007D230D" w:rsidRDefault="00731D8F" w:rsidP="009A426A">
            <w:pPr>
              <w:pStyle w:val="ListParagraph"/>
              <w:numPr>
                <w:ilvl w:val="0"/>
                <w:numId w:val="14"/>
              </w:numPr>
              <w:ind w:left="315" w:hanging="315"/>
              <w:rPr>
                <w:rFonts w:ascii="Helvetica" w:hAnsi="Helvetica" w:cs="Helvetica"/>
              </w:rPr>
            </w:pPr>
          </w:p>
        </w:tc>
        <w:tc>
          <w:tcPr>
            <w:tcW w:w="9498" w:type="dxa"/>
            <w:tcBorders>
              <w:top w:val="single" w:sz="4" w:space="0" w:color="auto"/>
              <w:bottom w:val="single" w:sz="4" w:space="0" w:color="auto"/>
            </w:tcBorders>
          </w:tcPr>
          <w:p w14:paraId="3D174618" w14:textId="77777777" w:rsidR="00731D8F" w:rsidRPr="007D230D" w:rsidRDefault="00731D8F" w:rsidP="009A426A">
            <w:pPr>
              <w:rPr>
                <w:rFonts w:ascii="Helvetica" w:hAnsi="Helvetica" w:cs="Helvetica"/>
              </w:rPr>
            </w:pPr>
            <w:r w:rsidRPr="007D230D">
              <w:rPr>
                <w:rFonts w:ascii="Helvetica" w:hAnsi="Helvetica" w:cs="Helvetica"/>
              </w:rPr>
              <w:t>Undertaking and commissioning research on market dynamics and industry needs (including  onshore and offshore, across sectors, new markets, online)</w:t>
            </w:r>
          </w:p>
        </w:tc>
      </w:tr>
      <w:tr w:rsidR="00731D8F" w:rsidRPr="007D230D" w14:paraId="5FF72763" w14:textId="77777777" w:rsidTr="009A426A">
        <w:trPr>
          <w:cantSplit/>
          <w:trHeight w:val="153"/>
        </w:trPr>
        <w:tc>
          <w:tcPr>
            <w:tcW w:w="567" w:type="dxa"/>
            <w:tcBorders>
              <w:top w:val="single" w:sz="4" w:space="0" w:color="auto"/>
              <w:bottom w:val="single" w:sz="4" w:space="0" w:color="auto"/>
            </w:tcBorders>
          </w:tcPr>
          <w:p w14:paraId="4026E931" w14:textId="77777777" w:rsidR="00731D8F" w:rsidRPr="007D230D" w:rsidRDefault="00731D8F" w:rsidP="009A426A">
            <w:pPr>
              <w:pStyle w:val="ListParagraph"/>
              <w:numPr>
                <w:ilvl w:val="0"/>
                <w:numId w:val="14"/>
              </w:numPr>
              <w:ind w:left="315" w:hanging="315"/>
              <w:rPr>
                <w:rFonts w:ascii="Helvetica" w:hAnsi="Helvetica" w:cs="Helvetica"/>
              </w:rPr>
            </w:pPr>
          </w:p>
        </w:tc>
        <w:tc>
          <w:tcPr>
            <w:tcW w:w="9498" w:type="dxa"/>
            <w:tcBorders>
              <w:top w:val="single" w:sz="4" w:space="0" w:color="auto"/>
              <w:bottom w:val="single" w:sz="4" w:space="0" w:color="auto"/>
            </w:tcBorders>
          </w:tcPr>
          <w:p w14:paraId="2FCCD43E" w14:textId="77777777" w:rsidR="00731D8F" w:rsidRPr="007D230D" w:rsidRDefault="00731D8F" w:rsidP="009A426A">
            <w:pPr>
              <w:rPr>
                <w:rFonts w:ascii="Helvetica" w:hAnsi="Helvetica" w:cs="Helvetica"/>
              </w:rPr>
            </w:pPr>
            <w:r w:rsidRPr="007D230D">
              <w:rPr>
                <w:rFonts w:ascii="Helvetica" w:hAnsi="Helvetica" w:cs="Helvetica"/>
              </w:rPr>
              <w:t>Surveying the 10 largest companies about global skills and learning needs to improve delivery to international students</w:t>
            </w:r>
          </w:p>
        </w:tc>
      </w:tr>
      <w:tr w:rsidR="00731D8F" w:rsidRPr="007D230D" w14:paraId="43509AC8" w14:textId="77777777" w:rsidTr="009A426A">
        <w:trPr>
          <w:cantSplit/>
          <w:trHeight w:val="337"/>
        </w:trPr>
        <w:tc>
          <w:tcPr>
            <w:tcW w:w="567" w:type="dxa"/>
            <w:tcBorders>
              <w:top w:val="single" w:sz="4" w:space="0" w:color="auto"/>
              <w:bottom w:val="single" w:sz="4" w:space="0" w:color="auto"/>
            </w:tcBorders>
          </w:tcPr>
          <w:p w14:paraId="27AEEB24" w14:textId="77777777" w:rsidR="00731D8F" w:rsidRPr="007D230D" w:rsidRDefault="00731D8F" w:rsidP="009A426A">
            <w:pPr>
              <w:pStyle w:val="ListParagraph"/>
              <w:numPr>
                <w:ilvl w:val="0"/>
                <w:numId w:val="14"/>
              </w:numPr>
              <w:ind w:left="315" w:hanging="315"/>
              <w:rPr>
                <w:rFonts w:ascii="Helvetica" w:hAnsi="Helvetica" w:cs="Helvetica"/>
              </w:rPr>
            </w:pPr>
          </w:p>
        </w:tc>
        <w:tc>
          <w:tcPr>
            <w:tcW w:w="9498" w:type="dxa"/>
            <w:tcBorders>
              <w:top w:val="single" w:sz="4" w:space="0" w:color="auto"/>
              <w:bottom w:val="single" w:sz="4" w:space="0" w:color="auto"/>
            </w:tcBorders>
          </w:tcPr>
          <w:p w14:paraId="7C7F8650" w14:textId="77777777" w:rsidR="00731D8F" w:rsidRPr="007D230D" w:rsidRDefault="00731D8F" w:rsidP="009A426A">
            <w:pPr>
              <w:rPr>
                <w:rFonts w:ascii="Helvetica" w:hAnsi="Helvetica" w:cs="Helvetica"/>
              </w:rPr>
            </w:pPr>
            <w:r w:rsidRPr="007D230D">
              <w:rPr>
                <w:rFonts w:ascii="Helvetica" w:hAnsi="Helvetica" w:cs="Helvetica"/>
              </w:rPr>
              <w:t>Developing advice on how the sector can capitalise on current and future opportunities, innovation and alternative delivery</w:t>
            </w:r>
          </w:p>
        </w:tc>
      </w:tr>
      <w:tr w:rsidR="00731D8F" w:rsidRPr="007D230D" w14:paraId="1E4B3136" w14:textId="77777777" w:rsidTr="009A426A">
        <w:trPr>
          <w:cantSplit/>
          <w:trHeight w:val="79"/>
        </w:trPr>
        <w:tc>
          <w:tcPr>
            <w:tcW w:w="567" w:type="dxa"/>
            <w:tcBorders>
              <w:top w:val="single" w:sz="4" w:space="0" w:color="auto"/>
              <w:bottom w:val="single" w:sz="4" w:space="0" w:color="auto"/>
            </w:tcBorders>
          </w:tcPr>
          <w:p w14:paraId="064EBDE8" w14:textId="77777777" w:rsidR="00731D8F" w:rsidRPr="007D230D" w:rsidRDefault="00731D8F" w:rsidP="009A426A">
            <w:pPr>
              <w:pStyle w:val="ListParagraph"/>
              <w:numPr>
                <w:ilvl w:val="0"/>
                <w:numId w:val="14"/>
              </w:numPr>
              <w:ind w:left="315" w:hanging="315"/>
              <w:rPr>
                <w:rFonts w:ascii="Helvetica" w:hAnsi="Helvetica" w:cs="Helvetica"/>
              </w:rPr>
            </w:pPr>
          </w:p>
        </w:tc>
        <w:tc>
          <w:tcPr>
            <w:tcW w:w="9498" w:type="dxa"/>
            <w:tcBorders>
              <w:top w:val="single" w:sz="4" w:space="0" w:color="auto"/>
              <w:bottom w:val="single" w:sz="4" w:space="0" w:color="auto"/>
            </w:tcBorders>
          </w:tcPr>
          <w:p w14:paraId="15D81931" w14:textId="6D0D8F25" w:rsidR="00731D8F" w:rsidRPr="007D230D" w:rsidRDefault="008C0A84" w:rsidP="009A426A">
            <w:pPr>
              <w:rPr>
                <w:rFonts w:ascii="Helvetica" w:hAnsi="Helvetica" w:cs="Helvetica"/>
              </w:rPr>
            </w:pPr>
            <w:r w:rsidRPr="007D230D">
              <w:rPr>
                <w:rFonts w:ascii="Helvetica" w:hAnsi="Helvetica" w:cs="Helvetica"/>
              </w:rPr>
              <w:t>Investigating</w:t>
            </w:r>
            <w:r w:rsidR="00D73918" w:rsidRPr="007D230D">
              <w:rPr>
                <w:rFonts w:ascii="Helvetica" w:hAnsi="Helvetica" w:cs="Helvetica"/>
              </w:rPr>
              <w:t xml:space="preserve"> the capacity of the school</w:t>
            </w:r>
            <w:r w:rsidR="00731D8F" w:rsidRPr="007D230D">
              <w:rPr>
                <w:rFonts w:ascii="Helvetica" w:hAnsi="Helvetica" w:cs="Helvetica"/>
              </w:rPr>
              <w:t xml:space="preserve">s sector to meet demand. The research would draw on existing data, and inform a supply side strategy for school. </w:t>
            </w:r>
          </w:p>
        </w:tc>
      </w:tr>
      <w:tr w:rsidR="00731D8F" w:rsidRPr="007D230D" w14:paraId="76C022CF" w14:textId="77777777" w:rsidTr="009A426A">
        <w:trPr>
          <w:cantSplit/>
          <w:trHeight w:val="79"/>
        </w:trPr>
        <w:tc>
          <w:tcPr>
            <w:tcW w:w="567" w:type="dxa"/>
            <w:tcBorders>
              <w:top w:val="single" w:sz="4" w:space="0" w:color="auto"/>
              <w:bottom w:val="single" w:sz="4" w:space="0" w:color="auto"/>
            </w:tcBorders>
          </w:tcPr>
          <w:p w14:paraId="45ABB83D" w14:textId="77777777" w:rsidR="00731D8F" w:rsidRPr="007D230D" w:rsidRDefault="00731D8F" w:rsidP="009A426A">
            <w:pPr>
              <w:pStyle w:val="ListParagraph"/>
              <w:numPr>
                <w:ilvl w:val="0"/>
                <w:numId w:val="14"/>
              </w:numPr>
              <w:ind w:left="315" w:hanging="315"/>
              <w:rPr>
                <w:rFonts w:ascii="Helvetica" w:hAnsi="Helvetica" w:cs="Helvetica"/>
              </w:rPr>
            </w:pPr>
          </w:p>
        </w:tc>
        <w:tc>
          <w:tcPr>
            <w:tcW w:w="9498" w:type="dxa"/>
            <w:tcBorders>
              <w:top w:val="single" w:sz="4" w:space="0" w:color="auto"/>
              <w:bottom w:val="single" w:sz="4" w:space="0" w:color="auto"/>
            </w:tcBorders>
          </w:tcPr>
          <w:p w14:paraId="67C7CAE8" w14:textId="77777777" w:rsidR="00731D8F" w:rsidRPr="007D230D" w:rsidRDefault="00731D8F" w:rsidP="009A426A">
            <w:pPr>
              <w:rPr>
                <w:rFonts w:ascii="Helvetica" w:hAnsi="Helvetica" w:cs="Helvetica"/>
              </w:rPr>
            </w:pPr>
            <w:r w:rsidRPr="007D230D">
              <w:rPr>
                <w:rFonts w:ascii="Helvetica" w:hAnsi="Helvetica" w:cs="Helvetica"/>
              </w:rPr>
              <w:t>Providing advice to the sector and government on how to leverage emerging markets, for example Latin America</w:t>
            </w:r>
          </w:p>
        </w:tc>
      </w:tr>
      <w:tr w:rsidR="00731D8F" w:rsidRPr="007D230D" w14:paraId="2C9A61F5" w14:textId="77777777" w:rsidTr="009A426A">
        <w:trPr>
          <w:cantSplit/>
          <w:trHeight w:val="79"/>
        </w:trPr>
        <w:tc>
          <w:tcPr>
            <w:tcW w:w="567" w:type="dxa"/>
            <w:tcBorders>
              <w:top w:val="single" w:sz="4" w:space="0" w:color="auto"/>
              <w:bottom w:val="single" w:sz="4" w:space="0" w:color="auto"/>
            </w:tcBorders>
          </w:tcPr>
          <w:p w14:paraId="44045B0E" w14:textId="77777777" w:rsidR="00731D8F" w:rsidRPr="007D230D" w:rsidRDefault="00731D8F" w:rsidP="009A426A">
            <w:pPr>
              <w:pStyle w:val="ListParagraph"/>
              <w:numPr>
                <w:ilvl w:val="0"/>
                <w:numId w:val="14"/>
              </w:numPr>
              <w:ind w:left="315" w:hanging="315"/>
              <w:rPr>
                <w:rFonts w:ascii="Helvetica" w:hAnsi="Helvetica" w:cs="Helvetica"/>
              </w:rPr>
            </w:pPr>
          </w:p>
        </w:tc>
        <w:tc>
          <w:tcPr>
            <w:tcW w:w="9498" w:type="dxa"/>
            <w:tcBorders>
              <w:top w:val="single" w:sz="4" w:space="0" w:color="auto"/>
              <w:bottom w:val="single" w:sz="4" w:space="0" w:color="auto"/>
            </w:tcBorders>
          </w:tcPr>
          <w:p w14:paraId="76260BAA" w14:textId="77777777" w:rsidR="00731D8F" w:rsidRPr="007D230D" w:rsidRDefault="00731D8F" w:rsidP="009A426A">
            <w:pPr>
              <w:rPr>
                <w:rFonts w:ascii="Helvetica" w:hAnsi="Helvetica" w:cs="Helvetica"/>
              </w:rPr>
            </w:pPr>
            <w:r w:rsidRPr="007D230D">
              <w:rPr>
                <w:rFonts w:ascii="Helvetica" w:hAnsi="Helvetica" w:cs="Helvetica"/>
              </w:rPr>
              <w:t>Providing advice on how data can better utilised to assist the sector to plan for new and innovative forms of education delivery.</w:t>
            </w:r>
          </w:p>
        </w:tc>
      </w:tr>
      <w:tr w:rsidR="00731D8F" w:rsidRPr="007D230D" w14:paraId="29EF9A28" w14:textId="77777777" w:rsidTr="009A426A">
        <w:trPr>
          <w:cantSplit/>
          <w:trHeight w:val="79"/>
        </w:trPr>
        <w:tc>
          <w:tcPr>
            <w:tcW w:w="567" w:type="dxa"/>
            <w:tcBorders>
              <w:top w:val="single" w:sz="4" w:space="0" w:color="auto"/>
              <w:bottom w:val="single" w:sz="4" w:space="0" w:color="auto"/>
            </w:tcBorders>
            <w:shd w:val="clear" w:color="auto" w:fill="8FD3DD" w:themeFill="text2"/>
          </w:tcPr>
          <w:p w14:paraId="39ACCEBE" w14:textId="77777777" w:rsidR="00731D8F" w:rsidRPr="007D230D" w:rsidRDefault="00731D8F" w:rsidP="009A426A">
            <w:pPr>
              <w:pStyle w:val="ListParagraph"/>
              <w:numPr>
                <w:ilvl w:val="0"/>
                <w:numId w:val="14"/>
              </w:numPr>
              <w:ind w:left="315" w:hanging="315"/>
              <w:rPr>
                <w:rFonts w:ascii="Helvetica" w:hAnsi="Helvetica" w:cs="Helvetica"/>
              </w:rPr>
            </w:pPr>
          </w:p>
        </w:tc>
        <w:tc>
          <w:tcPr>
            <w:tcW w:w="9498" w:type="dxa"/>
            <w:tcBorders>
              <w:top w:val="single" w:sz="4" w:space="0" w:color="auto"/>
              <w:bottom w:val="single" w:sz="4" w:space="0" w:color="auto"/>
            </w:tcBorders>
            <w:shd w:val="clear" w:color="auto" w:fill="8FD3DD" w:themeFill="text2"/>
          </w:tcPr>
          <w:p w14:paraId="35842797" w14:textId="7F3A33FF" w:rsidR="00731D8F" w:rsidRPr="007D230D" w:rsidRDefault="00731D8F" w:rsidP="00E146E6">
            <w:pPr>
              <w:rPr>
                <w:rFonts w:ascii="Helvetica" w:hAnsi="Helvetica" w:cs="Helvetica"/>
              </w:rPr>
            </w:pPr>
            <w:r w:rsidRPr="007D230D">
              <w:rPr>
                <w:rFonts w:ascii="Helvetica" w:hAnsi="Helvetica" w:cs="Helvetica"/>
              </w:rPr>
              <w:t>Provid</w:t>
            </w:r>
            <w:r w:rsidR="00E146E6" w:rsidRPr="007D230D">
              <w:rPr>
                <w:rFonts w:ascii="Helvetica" w:hAnsi="Helvetica" w:cs="Helvetica"/>
              </w:rPr>
              <w:t>ing</w:t>
            </w:r>
            <w:r w:rsidRPr="007D230D">
              <w:rPr>
                <w:rFonts w:ascii="Helvetica" w:hAnsi="Helvetica" w:cs="Helvetica"/>
              </w:rPr>
              <w:t xml:space="preserve"> advice to Minister Birmingham on emerging cooperative opportunities with China, to inform a potential visit in 2018</w:t>
            </w:r>
          </w:p>
        </w:tc>
      </w:tr>
    </w:tbl>
    <w:p w14:paraId="67F9C340" w14:textId="77777777" w:rsidR="00731D8F" w:rsidRPr="007D230D" w:rsidRDefault="00731D8F" w:rsidP="00731D8F">
      <w:pPr>
        <w:rPr>
          <w:rFonts w:ascii="Helvetica" w:hAnsi="Helvetica" w:cs="Helvetica"/>
        </w:rPr>
      </w:pPr>
    </w:p>
    <w:p w14:paraId="73C45C77" w14:textId="77777777" w:rsidR="00731D8F" w:rsidRPr="007D230D" w:rsidRDefault="00731D8F" w:rsidP="00731D8F">
      <w:pPr>
        <w:pStyle w:val="Heading2"/>
        <w:numPr>
          <w:ilvl w:val="1"/>
          <w:numId w:val="8"/>
        </w:numPr>
        <w:ind w:left="426" w:hanging="426"/>
        <w:rPr>
          <w:rFonts w:ascii="Helvetica" w:hAnsi="Helvetica" w:cs="Helvetica"/>
          <w:color w:val="00467E" w:themeColor="accent3" w:themeTint="E6"/>
        </w:rPr>
      </w:pPr>
      <w:r w:rsidRPr="007D230D">
        <w:rPr>
          <w:rFonts w:ascii="Helvetica" w:hAnsi="Helvetica" w:cs="Helvetica"/>
          <w:color w:val="00467E" w:themeColor="accent3" w:themeTint="E6"/>
        </w:rPr>
        <w:t>Communicating the benefits of international education to the Australian</w:t>
      </w:r>
      <w:r w:rsidRPr="007D230D">
        <w:rPr>
          <w:rFonts w:ascii="Helvetica" w:hAnsi="Helvetica" w:cs="Helvetica"/>
        </w:rPr>
        <w:t xml:space="preserve"> </w:t>
      </w:r>
      <w:r w:rsidRPr="007D230D">
        <w:rPr>
          <w:rFonts w:ascii="Helvetica" w:hAnsi="Helvetica" w:cs="Helvetica"/>
          <w:color w:val="00467E" w:themeColor="accent3" w:themeTint="E6"/>
        </w:rPr>
        <w:t>community</w:t>
      </w:r>
    </w:p>
    <w:tbl>
      <w:tblPr>
        <w:tblStyle w:val="TableGrid"/>
        <w:tblW w:w="10065" w:type="dxa"/>
        <w:tblInd w:w="108" w:type="dxa"/>
        <w:tblLook w:val="04A0" w:firstRow="1" w:lastRow="0" w:firstColumn="1" w:lastColumn="0" w:noHBand="0" w:noVBand="1"/>
      </w:tblPr>
      <w:tblGrid>
        <w:gridCol w:w="567"/>
        <w:gridCol w:w="9498"/>
      </w:tblGrid>
      <w:tr w:rsidR="00731D8F" w:rsidRPr="007D230D" w14:paraId="0B23A459" w14:textId="77777777" w:rsidTr="009A426A">
        <w:trPr>
          <w:trHeight w:val="567"/>
          <w:tblHeader/>
        </w:trPr>
        <w:tc>
          <w:tcPr>
            <w:tcW w:w="10065" w:type="dxa"/>
            <w:gridSpan w:val="2"/>
            <w:shd w:val="clear" w:color="auto" w:fill="002F55" w:themeFill="text1"/>
            <w:vAlign w:val="center"/>
          </w:tcPr>
          <w:p w14:paraId="4F1C48DA" w14:textId="77777777" w:rsidR="00731D8F" w:rsidRPr="007D230D" w:rsidRDefault="00731D8F" w:rsidP="009A426A">
            <w:pPr>
              <w:jc w:val="center"/>
              <w:rPr>
                <w:rFonts w:ascii="Helvetica" w:hAnsi="Helvetica" w:cs="Helvetica"/>
                <w:b/>
                <w:sz w:val="24"/>
              </w:rPr>
            </w:pPr>
            <w:r w:rsidRPr="007D230D">
              <w:rPr>
                <w:rFonts w:ascii="Helvetica" w:hAnsi="Helvetica" w:cs="Helvetica"/>
                <w:b/>
                <w:sz w:val="24"/>
              </w:rPr>
              <w:t>Development of a community awareness policy including development of a regional engagement strategy</w:t>
            </w:r>
          </w:p>
        </w:tc>
      </w:tr>
      <w:tr w:rsidR="00731D8F" w:rsidRPr="007D230D" w14:paraId="78E54D54" w14:textId="77777777" w:rsidTr="009A426A">
        <w:trPr>
          <w:trHeight w:val="159"/>
        </w:trPr>
        <w:tc>
          <w:tcPr>
            <w:tcW w:w="567" w:type="dxa"/>
            <w:tcBorders>
              <w:top w:val="single" w:sz="4" w:space="0" w:color="auto"/>
              <w:bottom w:val="single" w:sz="4" w:space="0" w:color="auto"/>
            </w:tcBorders>
          </w:tcPr>
          <w:p w14:paraId="716492F1" w14:textId="77777777" w:rsidR="00731D8F" w:rsidRPr="007D230D" w:rsidRDefault="00731D8F" w:rsidP="009A426A">
            <w:pPr>
              <w:pStyle w:val="ListParagraph"/>
              <w:numPr>
                <w:ilvl w:val="0"/>
                <w:numId w:val="15"/>
              </w:numPr>
              <w:ind w:left="457" w:hanging="457"/>
              <w:rPr>
                <w:rFonts w:ascii="Helvetica" w:hAnsi="Helvetica" w:cs="Helvetica"/>
              </w:rPr>
            </w:pPr>
          </w:p>
        </w:tc>
        <w:tc>
          <w:tcPr>
            <w:tcW w:w="9498" w:type="dxa"/>
            <w:tcBorders>
              <w:top w:val="single" w:sz="4" w:space="0" w:color="auto"/>
              <w:bottom w:val="single" w:sz="4" w:space="0" w:color="auto"/>
            </w:tcBorders>
          </w:tcPr>
          <w:p w14:paraId="3A6612A0" w14:textId="77777777" w:rsidR="00731D8F" w:rsidRPr="007D230D" w:rsidRDefault="00731D8F" w:rsidP="009A426A">
            <w:pPr>
              <w:rPr>
                <w:rFonts w:ascii="Helvetica" w:hAnsi="Helvetica" w:cs="Helvetica"/>
              </w:rPr>
            </w:pPr>
            <w:r w:rsidRPr="007D230D">
              <w:rPr>
                <w:rFonts w:ascii="Helvetica" w:hAnsi="Helvetica" w:cs="Helvetica"/>
              </w:rPr>
              <w:t xml:space="preserve">Developing advice on how Government and the sector can work together to attract more international students to regional communities and promote the excellence and the advantages of education, training and research in regional Australia. For example, developing initiatives that can address common misconceptions about regional Australia, and demonstrate the value of the student experience in regional Australia </w:t>
            </w:r>
          </w:p>
        </w:tc>
      </w:tr>
      <w:tr w:rsidR="00731D8F" w:rsidRPr="007D230D" w14:paraId="0E787C6A" w14:textId="77777777" w:rsidTr="009A426A">
        <w:trPr>
          <w:trHeight w:val="63"/>
        </w:trPr>
        <w:tc>
          <w:tcPr>
            <w:tcW w:w="567" w:type="dxa"/>
            <w:tcBorders>
              <w:top w:val="single" w:sz="4" w:space="0" w:color="auto"/>
              <w:bottom w:val="single" w:sz="4" w:space="0" w:color="auto"/>
            </w:tcBorders>
          </w:tcPr>
          <w:p w14:paraId="0FD47B1E" w14:textId="77777777" w:rsidR="00731D8F" w:rsidRPr="007D230D" w:rsidRDefault="00731D8F" w:rsidP="009A426A">
            <w:pPr>
              <w:pStyle w:val="ListParagraph"/>
              <w:numPr>
                <w:ilvl w:val="0"/>
                <w:numId w:val="15"/>
              </w:numPr>
              <w:ind w:left="457" w:hanging="457"/>
              <w:rPr>
                <w:rFonts w:ascii="Helvetica" w:hAnsi="Helvetica" w:cs="Helvetica"/>
              </w:rPr>
            </w:pPr>
          </w:p>
        </w:tc>
        <w:tc>
          <w:tcPr>
            <w:tcW w:w="9498" w:type="dxa"/>
            <w:tcBorders>
              <w:top w:val="single" w:sz="4" w:space="0" w:color="auto"/>
              <w:bottom w:val="single" w:sz="4" w:space="0" w:color="auto"/>
            </w:tcBorders>
          </w:tcPr>
          <w:p w14:paraId="6583DB14" w14:textId="77777777" w:rsidR="00731D8F" w:rsidRPr="007D230D" w:rsidRDefault="00731D8F" w:rsidP="009A426A">
            <w:pPr>
              <w:rPr>
                <w:rFonts w:ascii="Helvetica" w:hAnsi="Helvetica" w:cs="Helvetica"/>
              </w:rPr>
            </w:pPr>
            <w:r w:rsidRPr="007D230D">
              <w:rPr>
                <w:rFonts w:ascii="Helvetica" w:hAnsi="Helvetica" w:cs="Helvetica"/>
              </w:rPr>
              <w:t xml:space="preserve">Providing advice on best practice in study tours for years 9-12 students </w:t>
            </w:r>
          </w:p>
        </w:tc>
      </w:tr>
      <w:tr w:rsidR="00731D8F" w:rsidRPr="007D230D" w14:paraId="3FE64314" w14:textId="77777777" w:rsidTr="009A426A">
        <w:trPr>
          <w:trHeight w:val="63"/>
        </w:trPr>
        <w:tc>
          <w:tcPr>
            <w:tcW w:w="567" w:type="dxa"/>
            <w:tcBorders>
              <w:top w:val="single" w:sz="4" w:space="0" w:color="auto"/>
              <w:bottom w:val="single" w:sz="4" w:space="0" w:color="auto"/>
            </w:tcBorders>
          </w:tcPr>
          <w:p w14:paraId="3F49A26F" w14:textId="77777777" w:rsidR="00731D8F" w:rsidRPr="007D230D" w:rsidRDefault="00731D8F" w:rsidP="009A426A">
            <w:pPr>
              <w:pStyle w:val="ListParagraph"/>
              <w:numPr>
                <w:ilvl w:val="0"/>
                <w:numId w:val="15"/>
              </w:numPr>
              <w:ind w:left="457" w:hanging="457"/>
              <w:rPr>
                <w:rFonts w:ascii="Helvetica" w:hAnsi="Helvetica" w:cs="Helvetica"/>
              </w:rPr>
            </w:pPr>
          </w:p>
        </w:tc>
        <w:tc>
          <w:tcPr>
            <w:tcW w:w="9498" w:type="dxa"/>
            <w:tcBorders>
              <w:top w:val="single" w:sz="4" w:space="0" w:color="auto"/>
              <w:bottom w:val="single" w:sz="4" w:space="0" w:color="auto"/>
            </w:tcBorders>
          </w:tcPr>
          <w:p w14:paraId="06E95172" w14:textId="77777777" w:rsidR="00731D8F" w:rsidRPr="007D230D" w:rsidRDefault="00731D8F" w:rsidP="009A426A">
            <w:pPr>
              <w:rPr>
                <w:rFonts w:ascii="Helvetica" w:hAnsi="Helvetica" w:cs="Helvetica"/>
              </w:rPr>
            </w:pPr>
            <w:r w:rsidRPr="007D230D">
              <w:rPr>
                <w:rFonts w:ascii="Helvetica" w:hAnsi="Helvetica" w:cs="Helvetica"/>
              </w:rPr>
              <w:t>Providing advice on how data can better utilised to build community and regional engagement</w:t>
            </w:r>
          </w:p>
        </w:tc>
      </w:tr>
      <w:tr w:rsidR="00731D8F" w:rsidRPr="007D230D" w14:paraId="4F298CD1" w14:textId="77777777" w:rsidTr="009A426A">
        <w:trPr>
          <w:trHeight w:val="287"/>
        </w:trPr>
        <w:tc>
          <w:tcPr>
            <w:tcW w:w="567" w:type="dxa"/>
            <w:tcBorders>
              <w:top w:val="single" w:sz="4" w:space="0" w:color="auto"/>
              <w:bottom w:val="single" w:sz="4" w:space="0" w:color="auto"/>
            </w:tcBorders>
            <w:shd w:val="clear" w:color="auto" w:fill="8FD3DD" w:themeFill="text2"/>
          </w:tcPr>
          <w:p w14:paraId="7FA826BC" w14:textId="77777777" w:rsidR="00731D8F" w:rsidRPr="007D230D" w:rsidRDefault="00731D8F" w:rsidP="009A426A">
            <w:pPr>
              <w:pStyle w:val="ListParagraph"/>
              <w:numPr>
                <w:ilvl w:val="0"/>
                <w:numId w:val="15"/>
              </w:numPr>
              <w:ind w:left="457" w:hanging="457"/>
              <w:rPr>
                <w:rFonts w:ascii="Helvetica" w:hAnsi="Helvetica" w:cs="Helvetica"/>
              </w:rPr>
            </w:pPr>
          </w:p>
        </w:tc>
        <w:tc>
          <w:tcPr>
            <w:tcW w:w="9498" w:type="dxa"/>
            <w:tcBorders>
              <w:top w:val="single" w:sz="4" w:space="0" w:color="auto"/>
              <w:bottom w:val="single" w:sz="4" w:space="0" w:color="auto"/>
            </w:tcBorders>
            <w:shd w:val="clear" w:color="auto" w:fill="8FD3DD" w:themeFill="text2"/>
          </w:tcPr>
          <w:p w14:paraId="70E2FDA5" w14:textId="52792161" w:rsidR="00731D8F" w:rsidRPr="007D230D" w:rsidRDefault="000B5D5B" w:rsidP="008C0A84">
            <w:pPr>
              <w:rPr>
                <w:rFonts w:ascii="Helvetica" w:hAnsi="Helvetica" w:cs="Helvetica"/>
              </w:rPr>
            </w:pPr>
            <w:r w:rsidRPr="007D230D">
              <w:rPr>
                <w:rFonts w:ascii="Helvetica" w:hAnsi="Helvetica" w:cs="Helvetica"/>
              </w:rPr>
              <w:t>Develop</w:t>
            </w:r>
            <w:r w:rsidR="00E146E6" w:rsidRPr="007D230D">
              <w:rPr>
                <w:rFonts w:ascii="Helvetica" w:hAnsi="Helvetica" w:cs="Helvetica"/>
              </w:rPr>
              <w:t>ing</w:t>
            </w:r>
            <w:r w:rsidRPr="007D230D">
              <w:rPr>
                <w:rFonts w:ascii="Helvetica" w:hAnsi="Helvetica" w:cs="Helvetica"/>
              </w:rPr>
              <w:t xml:space="preserve"> an outreach strategy for EMs and Government to engage with industry and employers </w:t>
            </w:r>
            <w:r w:rsidR="008C0A84" w:rsidRPr="007D230D">
              <w:rPr>
                <w:rFonts w:ascii="Helvetica" w:hAnsi="Helvetica" w:cs="Helvetica"/>
              </w:rPr>
              <w:t xml:space="preserve">in </w:t>
            </w:r>
            <w:r w:rsidR="009F0724" w:rsidRPr="007D230D">
              <w:rPr>
                <w:rFonts w:ascii="Helvetica" w:hAnsi="Helvetica" w:cs="Helvetica"/>
              </w:rPr>
              <w:t>sharing</w:t>
            </w:r>
            <w:r w:rsidR="00D73918" w:rsidRPr="007D230D">
              <w:rPr>
                <w:rFonts w:ascii="Helvetica" w:hAnsi="Helvetica" w:cs="Helvetica"/>
              </w:rPr>
              <w:t xml:space="preserve"> information on</w:t>
            </w:r>
            <w:r w:rsidR="009F0724" w:rsidRPr="007D230D">
              <w:rPr>
                <w:rFonts w:ascii="Helvetica" w:hAnsi="Helvetica" w:cs="Helvetica"/>
              </w:rPr>
              <w:t xml:space="preserve"> the</w:t>
            </w:r>
            <w:r w:rsidR="00731D8F" w:rsidRPr="007D230D">
              <w:rPr>
                <w:rFonts w:ascii="Helvetica" w:hAnsi="Helvetica" w:cs="Helvetica"/>
              </w:rPr>
              <w:t xml:space="preserve"> benefits international </w:t>
            </w:r>
            <w:r w:rsidR="008C0A84" w:rsidRPr="007D230D">
              <w:rPr>
                <w:rFonts w:ascii="Helvetica" w:hAnsi="Helvetica" w:cs="Helvetica"/>
              </w:rPr>
              <w:t>education brings</w:t>
            </w:r>
            <w:r w:rsidR="00731D8F" w:rsidRPr="007D230D">
              <w:rPr>
                <w:rFonts w:ascii="Helvetica" w:hAnsi="Helvetica" w:cs="Helvetica"/>
              </w:rPr>
              <w:t xml:space="preserve"> to Australian businesses, communities and the economy, particularly in regional </w:t>
            </w:r>
            <w:r w:rsidR="00164AAC" w:rsidRPr="007D230D">
              <w:rPr>
                <w:rFonts w:ascii="Helvetica" w:hAnsi="Helvetica" w:cs="Helvetica"/>
              </w:rPr>
              <w:t>area</w:t>
            </w:r>
            <w:r w:rsidR="008C0A84" w:rsidRPr="007D230D">
              <w:rPr>
                <w:rFonts w:ascii="Helvetica" w:hAnsi="Helvetica" w:cs="Helvetica"/>
              </w:rPr>
              <w:t>s, and</w:t>
            </w:r>
            <w:r w:rsidR="00164AAC" w:rsidRPr="007D230D">
              <w:rPr>
                <w:rFonts w:ascii="Helvetica" w:hAnsi="Helvetica" w:cs="Helvetica"/>
              </w:rPr>
              <w:t xml:space="preserve"> through case studies with international students. </w:t>
            </w:r>
          </w:p>
        </w:tc>
      </w:tr>
      <w:tr w:rsidR="00731D8F" w:rsidRPr="007D230D" w14:paraId="346260CA" w14:textId="77777777" w:rsidTr="009A426A">
        <w:trPr>
          <w:trHeight w:val="287"/>
        </w:trPr>
        <w:tc>
          <w:tcPr>
            <w:tcW w:w="567" w:type="dxa"/>
            <w:tcBorders>
              <w:top w:val="single" w:sz="4" w:space="0" w:color="auto"/>
              <w:left w:val="single" w:sz="4" w:space="0" w:color="auto"/>
              <w:bottom w:val="single" w:sz="4" w:space="0" w:color="auto"/>
              <w:right w:val="single" w:sz="4" w:space="0" w:color="auto"/>
            </w:tcBorders>
          </w:tcPr>
          <w:p w14:paraId="080BFABB" w14:textId="77777777" w:rsidR="00731D8F" w:rsidRPr="007D230D" w:rsidRDefault="00731D8F" w:rsidP="009A426A">
            <w:pPr>
              <w:pStyle w:val="ListParagraph"/>
              <w:numPr>
                <w:ilvl w:val="0"/>
                <w:numId w:val="15"/>
              </w:numPr>
              <w:ind w:left="457" w:hanging="457"/>
              <w:rPr>
                <w:rFonts w:ascii="Helvetica" w:hAnsi="Helvetica" w:cs="Helvetica"/>
              </w:rPr>
            </w:pPr>
          </w:p>
        </w:tc>
        <w:tc>
          <w:tcPr>
            <w:tcW w:w="9498" w:type="dxa"/>
            <w:tcBorders>
              <w:top w:val="single" w:sz="4" w:space="0" w:color="auto"/>
              <w:left w:val="single" w:sz="4" w:space="0" w:color="auto"/>
              <w:bottom w:val="single" w:sz="4" w:space="0" w:color="auto"/>
              <w:right w:val="single" w:sz="4" w:space="0" w:color="auto"/>
            </w:tcBorders>
          </w:tcPr>
          <w:p w14:paraId="4E9E9261" w14:textId="77777777" w:rsidR="00731D8F" w:rsidRPr="007D230D" w:rsidRDefault="00731D8F" w:rsidP="009A426A">
            <w:pPr>
              <w:rPr>
                <w:rFonts w:ascii="Helvetica" w:hAnsi="Helvetica" w:cs="Helvetica"/>
              </w:rPr>
            </w:pPr>
            <w:r w:rsidRPr="007D230D">
              <w:rPr>
                <w:rFonts w:ascii="Helvetica" w:hAnsi="Helvetica" w:cs="Helvetica"/>
              </w:rPr>
              <w:t>Establishing a social media and online presence for the Council to better disseminate the work of the Council to the sector.</w:t>
            </w:r>
          </w:p>
        </w:tc>
      </w:tr>
    </w:tbl>
    <w:p w14:paraId="3D27FF26" w14:textId="77777777" w:rsidR="00731D8F" w:rsidRPr="007D230D" w:rsidRDefault="00731D8F" w:rsidP="00731D8F">
      <w:pPr>
        <w:pStyle w:val="Heading2"/>
        <w:numPr>
          <w:ilvl w:val="1"/>
          <w:numId w:val="8"/>
        </w:numPr>
        <w:ind w:left="426" w:hanging="426"/>
        <w:rPr>
          <w:rFonts w:ascii="Helvetica" w:hAnsi="Helvetica" w:cs="Helvetica"/>
          <w:color w:val="00467E" w:themeColor="accent3" w:themeTint="E6"/>
        </w:rPr>
      </w:pPr>
      <w:r w:rsidRPr="007D230D">
        <w:rPr>
          <w:rFonts w:ascii="Helvetica" w:hAnsi="Helvetica" w:cs="Helvetica"/>
          <w:color w:val="00467E" w:themeColor="accent3" w:themeTint="E6"/>
        </w:rPr>
        <w:t>Enabling functions</w:t>
      </w:r>
    </w:p>
    <w:tbl>
      <w:tblPr>
        <w:tblStyle w:val="TableGrid"/>
        <w:tblW w:w="10065" w:type="dxa"/>
        <w:tblInd w:w="108" w:type="dxa"/>
        <w:tblLook w:val="04A0" w:firstRow="1" w:lastRow="0" w:firstColumn="1" w:lastColumn="0" w:noHBand="0" w:noVBand="1"/>
      </w:tblPr>
      <w:tblGrid>
        <w:gridCol w:w="567"/>
        <w:gridCol w:w="9498"/>
      </w:tblGrid>
      <w:tr w:rsidR="00731D8F" w:rsidRPr="007D230D" w14:paraId="7BE99BBC" w14:textId="77777777" w:rsidTr="009A426A">
        <w:trPr>
          <w:trHeight w:val="183"/>
          <w:tblHeader/>
        </w:trPr>
        <w:tc>
          <w:tcPr>
            <w:tcW w:w="10065" w:type="dxa"/>
            <w:gridSpan w:val="2"/>
            <w:shd w:val="clear" w:color="auto" w:fill="002F55" w:themeFill="text1"/>
            <w:vAlign w:val="center"/>
          </w:tcPr>
          <w:p w14:paraId="42741F82" w14:textId="77777777" w:rsidR="00731D8F" w:rsidRPr="007D230D" w:rsidRDefault="00731D8F" w:rsidP="009A426A">
            <w:pPr>
              <w:jc w:val="center"/>
              <w:rPr>
                <w:rFonts w:ascii="Helvetica" w:hAnsi="Helvetica" w:cs="Helvetica"/>
                <w:b/>
                <w:sz w:val="24"/>
              </w:rPr>
            </w:pPr>
          </w:p>
        </w:tc>
      </w:tr>
      <w:tr w:rsidR="00731D8F" w:rsidRPr="007D230D" w14:paraId="042BB5BE" w14:textId="77777777" w:rsidTr="009A426A">
        <w:trPr>
          <w:trHeight w:val="159"/>
        </w:trPr>
        <w:tc>
          <w:tcPr>
            <w:tcW w:w="567" w:type="dxa"/>
            <w:tcBorders>
              <w:top w:val="single" w:sz="4" w:space="0" w:color="auto"/>
              <w:bottom w:val="single" w:sz="4" w:space="0" w:color="auto"/>
            </w:tcBorders>
          </w:tcPr>
          <w:p w14:paraId="4C086F83" w14:textId="77777777" w:rsidR="00731D8F" w:rsidRPr="007D230D" w:rsidRDefault="00731D8F" w:rsidP="009A426A">
            <w:pPr>
              <w:pStyle w:val="ListParagraph"/>
              <w:numPr>
                <w:ilvl w:val="0"/>
                <w:numId w:val="21"/>
              </w:numPr>
              <w:rPr>
                <w:rFonts w:ascii="Helvetica" w:hAnsi="Helvetica" w:cs="Helvetica"/>
              </w:rPr>
            </w:pPr>
          </w:p>
        </w:tc>
        <w:tc>
          <w:tcPr>
            <w:tcW w:w="9498" w:type="dxa"/>
            <w:tcBorders>
              <w:top w:val="single" w:sz="4" w:space="0" w:color="auto"/>
              <w:bottom w:val="single" w:sz="4" w:space="0" w:color="auto"/>
            </w:tcBorders>
          </w:tcPr>
          <w:p w14:paraId="7AAAC3F0" w14:textId="783D303A" w:rsidR="00731D8F" w:rsidRPr="007D230D" w:rsidRDefault="00E146E6" w:rsidP="00E146E6">
            <w:pPr>
              <w:rPr>
                <w:rFonts w:ascii="Helvetica" w:hAnsi="Helvetica" w:cs="Helvetica"/>
              </w:rPr>
            </w:pPr>
            <w:r w:rsidRPr="007D230D">
              <w:rPr>
                <w:rFonts w:ascii="Helvetica" w:hAnsi="Helvetica" w:cs="Helvetica"/>
              </w:rPr>
              <w:t>E</w:t>
            </w:r>
            <w:r w:rsidR="00731D8F" w:rsidRPr="007D230D">
              <w:rPr>
                <w:rFonts w:ascii="Helvetica" w:hAnsi="Helvetica" w:cs="Helvetica"/>
              </w:rPr>
              <w:t>valuat</w:t>
            </w:r>
            <w:r w:rsidRPr="007D230D">
              <w:rPr>
                <w:rFonts w:ascii="Helvetica" w:hAnsi="Helvetica" w:cs="Helvetica"/>
              </w:rPr>
              <w:t>ing</w:t>
            </w:r>
            <w:r w:rsidR="00731D8F" w:rsidRPr="007D230D">
              <w:rPr>
                <w:rFonts w:ascii="Helvetica" w:hAnsi="Helvetica" w:cs="Helvetica"/>
              </w:rPr>
              <w:t xml:space="preserve"> the actions of </w:t>
            </w:r>
            <w:r w:rsidR="00731D8F" w:rsidRPr="007D230D">
              <w:rPr>
                <w:rFonts w:ascii="Helvetica" w:hAnsi="Helvetica" w:cs="Helvetica"/>
                <w:i/>
              </w:rPr>
              <w:t>Enabling Growth and Innovation</w:t>
            </w:r>
            <w:r w:rsidR="00731D8F" w:rsidRPr="007D230D">
              <w:rPr>
                <w:rFonts w:ascii="Helvetica" w:hAnsi="Helvetica" w:cs="Helvetica"/>
              </w:rPr>
              <w:t xml:space="preserve"> grants in achieving the objectives of the program. </w:t>
            </w:r>
          </w:p>
        </w:tc>
      </w:tr>
    </w:tbl>
    <w:p w14:paraId="1BE7EEB3" w14:textId="77777777" w:rsidR="00731D8F" w:rsidRPr="007D230D" w:rsidRDefault="00731D8F" w:rsidP="00731D8F"/>
    <w:p w14:paraId="2BBD171B" w14:textId="77777777" w:rsidR="00731D8F" w:rsidRPr="007D230D" w:rsidRDefault="00731D8F" w:rsidP="00731D8F"/>
    <w:p w14:paraId="102C24A1" w14:textId="77777777" w:rsidR="00731D8F" w:rsidRPr="007D230D" w:rsidRDefault="00731D8F" w:rsidP="00731D8F">
      <w:pPr>
        <w:rPr>
          <w:b/>
          <w:color w:val="002F55" w:themeColor="accent3"/>
        </w:rPr>
      </w:pPr>
      <w:r w:rsidRPr="007D230D">
        <w:rPr>
          <w:b/>
          <w:color w:val="002F55" w:themeColor="accent3"/>
        </w:rPr>
        <w:t>Key</w:t>
      </w:r>
    </w:p>
    <w:tbl>
      <w:tblPr>
        <w:tblStyle w:val="TableGrid"/>
        <w:tblW w:w="0" w:type="auto"/>
        <w:tblLook w:val="04A0" w:firstRow="1" w:lastRow="0" w:firstColumn="1" w:lastColumn="0" w:noHBand="0" w:noVBand="1"/>
      </w:tblPr>
      <w:tblGrid>
        <w:gridCol w:w="1384"/>
        <w:gridCol w:w="3544"/>
      </w:tblGrid>
      <w:tr w:rsidR="00731D8F" w:rsidRPr="007D230D" w14:paraId="78E10301" w14:textId="77777777" w:rsidTr="009A426A">
        <w:tc>
          <w:tcPr>
            <w:tcW w:w="1384" w:type="dxa"/>
            <w:shd w:val="clear" w:color="auto" w:fill="8FD3DD" w:themeFill="text2"/>
          </w:tcPr>
          <w:p w14:paraId="0885E259" w14:textId="77777777" w:rsidR="00731D8F" w:rsidRPr="007D230D" w:rsidRDefault="00731D8F" w:rsidP="009A426A"/>
        </w:tc>
        <w:tc>
          <w:tcPr>
            <w:tcW w:w="3544" w:type="dxa"/>
          </w:tcPr>
          <w:p w14:paraId="13492A1B" w14:textId="77777777" w:rsidR="00731D8F" w:rsidRPr="007D230D" w:rsidRDefault="00731D8F" w:rsidP="009A426A">
            <w:r w:rsidRPr="007D230D">
              <w:t xml:space="preserve">Proposed high priority activities </w:t>
            </w:r>
          </w:p>
        </w:tc>
      </w:tr>
    </w:tbl>
    <w:p w14:paraId="6B3D3C37" w14:textId="77777777" w:rsidR="00731D8F" w:rsidRPr="007D230D" w:rsidRDefault="00731D8F" w:rsidP="00731D8F"/>
    <w:p w14:paraId="273BF7C1" w14:textId="77777777" w:rsidR="00731D8F" w:rsidRPr="007D230D" w:rsidRDefault="00731D8F" w:rsidP="00731D8F"/>
    <w:p w14:paraId="429C5EA3" w14:textId="77777777" w:rsidR="00731D8F" w:rsidRPr="007D230D" w:rsidRDefault="00731D8F" w:rsidP="00731D8F">
      <w:pPr>
        <w:pStyle w:val="Heading2"/>
        <w:rPr>
          <w:rFonts w:ascii="Helvetica" w:hAnsi="Helvetica" w:cs="Helvetica"/>
          <w:color w:val="00467E" w:themeColor="accent3" w:themeTint="E6"/>
        </w:rPr>
        <w:sectPr w:rsidR="00731D8F" w:rsidRPr="007D230D" w:rsidSect="001F2B16">
          <w:headerReference w:type="even" r:id="rId15"/>
          <w:headerReference w:type="default" r:id="rId16"/>
          <w:headerReference w:type="first" r:id="rId17"/>
          <w:pgSz w:w="11907" w:h="16839" w:code="9"/>
          <w:pgMar w:top="1440" w:right="873" w:bottom="1440" w:left="873" w:header="709" w:footer="0" w:gutter="0"/>
          <w:cols w:space="708"/>
          <w:titlePg/>
          <w:docGrid w:linePitch="360"/>
        </w:sectPr>
      </w:pPr>
    </w:p>
    <w:p w14:paraId="03E75D8C" w14:textId="77777777" w:rsidR="00731D8F" w:rsidRPr="007D230D" w:rsidRDefault="00731D8F" w:rsidP="00731D8F">
      <w:pPr>
        <w:pStyle w:val="Heading1"/>
        <w:keepNext w:val="0"/>
        <w:keepLines w:val="0"/>
        <w:numPr>
          <w:ilvl w:val="0"/>
          <w:numId w:val="8"/>
        </w:numPr>
        <w:ind w:left="992" w:hanging="992"/>
        <w:rPr>
          <w:rFonts w:ascii="Helvetica" w:hAnsi="Helvetica" w:cs="Helvetica"/>
          <w:color w:val="002F55" w:themeColor="text1"/>
        </w:rPr>
      </w:pPr>
      <w:bookmarkStart w:id="30" w:name="_Toc500759777"/>
      <w:r w:rsidRPr="007D230D">
        <w:rPr>
          <w:rFonts w:ascii="Helvetica" w:hAnsi="Helvetica" w:cs="Helvetica"/>
          <w:color w:val="002F55" w:themeColor="text1"/>
        </w:rPr>
        <w:lastRenderedPageBreak/>
        <w:t>Expert Member Meeting Schedule and Deliverables</w:t>
      </w:r>
      <w:bookmarkEnd w:id="30"/>
    </w:p>
    <w:p w14:paraId="5DFC7E87" w14:textId="77777777" w:rsidR="00731D8F" w:rsidRPr="007D230D" w:rsidRDefault="00731D8F" w:rsidP="00731D8F">
      <w:pPr>
        <w:spacing w:after="0" w:line="240" w:lineRule="auto"/>
        <w:rPr>
          <w:rFonts w:ascii="Helvetica" w:hAnsi="Helvetica" w:cs="Helvetica"/>
        </w:rPr>
      </w:pPr>
      <w:r w:rsidRPr="007D230D">
        <w:rPr>
          <w:rFonts w:ascii="Helvetica" w:hAnsi="Helvetica" w:cs="Helvetica"/>
        </w:rPr>
        <w:t xml:space="preserve">The Secretariat maintains a forward schedule of Council and Working Group meetings. This schedule is updated regularly and published on govdex. Agenda items will be drawn from the activities and priorities outlined in </w:t>
      </w:r>
      <w:r w:rsidRPr="007D230D">
        <w:rPr>
          <w:rFonts w:ascii="Helvetica" w:hAnsi="Helvetica" w:cs="Helvetica"/>
          <w:i/>
        </w:rPr>
        <w:t xml:space="preserve">Part 2 - Strategic Focus for 2018. </w:t>
      </w:r>
    </w:p>
    <w:p w14:paraId="3A8EE380" w14:textId="77777777" w:rsidR="00731D8F" w:rsidRPr="007D230D" w:rsidRDefault="00731D8F" w:rsidP="00731D8F">
      <w:pPr>
        <w:spacing w:after="0" w:line="240" w:lineRule="auto"/>
        <w:rPr>
          <w:rFonts w:ascii="Helvetica" w:hAnsi="Helvetica" w:cs="Helvetica"/>
          <w:i/>
        </w:rPr>
      </w:pPr>
    </w:p>
    <w:p w14:paraId="16BA72E7" w14:textId="77777777" w:rsidR="00731D8F" w:rsidRPr="007D230D" w:rsidRDefault="00731D8F" w:rsidP="00731D8F">
      <w:pPr>
        <w:spacing w:after="0" w:line="240" w:lineRule="auto"/>
        <w:rPr>
          <w:rFonts w:ascii="Helvetica" w:hAnsi="Helvetica" w:cs="Helvetica"/>
          <w:i/>
        </w:rPr>
      </w:pPr>
      <w:r w:rsidRPr="007D230D">
        <w:rPr>
          <w:rFonts w:ascii="Helvetica" w:hAnsi="Helvetica" w:cs="Helvetica"/>
        </w:rPr>
        <w:t xml:space="preserve">In general, Expert Members will meet face-to-face on a quarterly basis. The Full Council will meet once a year. Expert Members will also work on activities and priorities (as outlined in </w:t>
      </w:r>
      <w:r w:rsidRPr="007D230D">
        <w:rPr>
          <w:rFonts w:ascii="Helvetica" w:hAnsi="Helvetica" w:cs="Helvetica"/>
          <w:i/>
        </w:rPr>
        <w:t>Part 2 - Strategic Focus for 2018)</w:t>
      </w:r>
      <w:r w:rsidRPr="007D230D">
        <w:rPr>
          <w:rFonts w:ascii="Helvetica" w:hAnsi="Helvetica" w:cs="Helvetica"/>
        </w:rPr>
        <w:t xml:space="preserve"> between face-to-face meetings to ensure the extensive and vital work program is delivered. </w:t>
      </w:r>
    </w:p>
    <w:p w14:paraId="09D6D3C0" w14:textId="77777777" w:rsidR="00731D8F" w:rsidRPr="007D230D" w:rsidRDefault="00731D8F" w:rsidP="00731D8F">
      <w:pPr>
        <w:pStyle w:val="Heading3"/>
        <w:rPr>
          <w:rFonts w:ascii="Helvetica" w:hAnsi="Helvetica" w:cs="Helvetica"/>
          <w:i/>
          <w:color w:val="00467E" w:themeColor="accent3" w:themeTint="E6"/>
        </w:rPr>
      </w:pPr>
      <w:r w:rsidRPr="007D230D">
        <w:rPr>
          <w:rFonts w:ascii="Helvetica" w:hAnsi="Helvetica" w:cs="Helvetica"/>
          <w:i/>
          <w:color w:val="00467E" w:themeColor="accent3" w:themeTint="E6"/>
        </w:rPr>
        <w:t>3.1 Standing agenda items</w:t>
      </w:r>
    </w:p>
    <w:tbl>
      <w:tblPr>
        <w:tblStyle w:val="TableGrid"/>
        <w:tblW w:w="0" w:type="auto"/>
        <w:tblInd w:w="-34" w:type="dxa"/>
        <w:tblLook w:val="04A0" w:firstRow="1" w:lastRow="0" w:firstColumn="1" w:lastColumn="0" w:noHBand="0" w:noVBand="1"/>
      </w:tblPr>
      <w:tblGrid>
        <w:gridCol w:w="5680"/>
        <w:gridCol w:w="4504"/>
      </w:tblGrid>
      <w:tr w:rsidR="00731D8F" w:rsidRPr="007D230D" w14:paraId="29E69E79" w14:textId="77777777" w:rsidTr="009A426A">
        <w:tc>
          <w:tcPr>
            <w:tcW w:w="5812" w:type="dxa"/>
            <w:tcBorders>
              <w:right w:val="single" w:sz="4" w:space="0" w:color="auto"/>
            </w:tcBorders>
            <w:shd w:val="clear" w:color="auto" w:fill="002F55" w:themeFill="text1"/>
          </w:tcPr>
          <w:p w14:paraId="11861956" w14:textId="77777777" w:rsidR="00731D8F" w:rsidRPr="007D230D" w:rsidRDefault="00731D8F" w:rsidP="009A426A">
            <w:pPr>
              <w:jc w:val="center"/>
              <w:rPr>
                <w:rFonts w:ascii="Helvetica" w:hAnsi="Helvetica" w:cs="Helvetica"/>
                <w:b/>
                <w:color w:val="FFFFFF" w:themeColor="background2"/>
              </w:rPr>
            </w:pPr>
            <w:r w:rsidRPr="007D230D">
              <w:rPr>
                <w:rFonts w:ascii="Helvetica" w:hAnsi="Helvetica" w:cs="Helvetica"/>
                <w:b/>
                <w:color w:val="FFFFFF" w:themeColor="background2"/>
              </w:rPr>
              <w:t>Item</w:t>
            </w:r>
          </w:p>
        </w:tc>
        <w:tc>
          <w:tcPr>
            <w:tcW w:w="4598" w:type="dxa"/>
            <w:tcBorders>
              <w:left w:val="single" w:sz="4" w:space="0" w:color="auto"/>
            </w:tcBorders>
            <w:shd w:val="clear" w:color="auto" w:fill="002F55" w:themeFill="text1"/>
          </w:tcPr>
          <w:p w14:paraId="6086AEA3" w14:textId="77777777" w:rsidR="00731D8F" w:rsidRPr="007D230D" w:rsidRDefault="00731D8F" w:rsidP="009A426A">
            <w:pPr>
              <w:jc w:val="center"/>
              <w:rPr>
                <w:rFonts w:ascii="Helvetica" w:hAnsi="Helvetica" w:cs="Helvetica"/>
                <w:b/>
                <w:color w:val="FFFFFF" w:themeColor="background2"/>
              </w:rPr>
            </w:pPr>
            <w:r w:rsidRPr="007D230D">
              <w:rPr>
                <w:rFonts w:ascii="Helvetica" w:hAnsi="Helvetica" w:cs="Helvetica"/>
                <w:b/>
                <w:color w:val="FFFFFF" w:themeColor="background2"/>
              </w:rPr>
              <w:t>Decision Points</w:t>
            </w:r>
          </w:p>
        </w:tc>
      </w:tr>
      <w:tr w:rsidR="00731D8F" w:rsidRPr="007D230D" w14:paraId="32DE574F" w14:textId="77777777" w:rsidTr="009A426A">
        <w:trPr>
          <w:trHeight w:val="58"/>
        </w:trPr>
        <w:tc>
          <w:tcPr>
            <w:tcW w:w="5812" w:type="dxa"/>
            <w:tcBorders>
              <w:right w:val="single" w:sz="4" w:space="0" w:color="auto"/>
            </w:tcBorders>
          </w:tcPr>
          <w:p w14:paraId="0F5A5A15" w14:textId="77777777" w:rsidR="00731D8F" w:rsidRPr="007D230D" w:rsidRDefault="00731D8F" w:rsidP="009A426A">
            <w:pPr>
              <w:pStyle w:val="NoSpacing"/>
              <w:rPr>
                <w:rFonts w:ascii="Helvetica" w:hAnsi="Helvetica" w:cs="Helvetica"/>
              </w:rPr>
            </w:pPr>
            <w:r w:rsidRPr="007D230D">
              <w:rPr>
                <w:rFonts w:ascii="Helvetica" w:hAnsi="Helvetica" w:cs="Helvetica"/>
              </w:rPr>
              <w:t>Minutes of previous meeting</w:t>
            </w:r>
          </w:p>
        </w:tc>
        <w:tc>
          <w:tcPr>
            <w:tcW w:w="4598" w:type="dxa"/>
            <w:tcBorders>
              <w:left w:val="single" w:sz="4" w:space="0" w:color="auto"/>
            </w:tcBorders>
          </w:tcPr>
          <w:p w14:paraId="183E8E1B" w14:textId="77777777" w:rsidR="00731D8F" w:rsidRPr="007D230D" w:rsidRDefault="00731D8F" w:rsidP="009A426A">
            <w:pPr>
              <w:pStyle w:val="NoSpacing"/>
              <w:rPr>
                <w:rFonts w:ascii="Helvetica" w:hAnsi="Helvetica" w:cs="Helvetica"/>
              </w:rPr>
            </w:pPr>
            <w:r w:rsidRPr="007D230D">
              <w:rPr>
                <w:rFonts w:ascii="Helvetica" w:hAnsi="Helvetica" w:cs="Helvetica"/>
              </w:rPr>
              <w:t>Endorse minutes</w:t>
            </w:r>
          </w:p>
        </w:tc>
      </w:tr>
      <w:tr w:rsidR="00731D8F" w:rsidRPr="007D230D" w14:paraId="175D6381" w14:textId="77777777" w:rsidTr="009A426A">
        <w:trPr>
          <w:trHeight w:val="58"/>
        </w:trPr>
        <w:tc>
          <w:tcPr>
            <w:tcW w:w="5812" w:type="dxa"/>
            <w:tcBorders>
              <w:right w:val="single" w:sz="4" w:space="0" w:color="auto"/>
            </w:tcBorders>
          </w:tcPr>
          <w:p w14:paraId="16C83FB4" w14:textId="77777777" w:rsidR="00731D8F" w:rsidRPr="007D230D" w:rsidRDefault="00731D8F" w:rsidP="009A426A">
            <w:pPr>
              <w:pStyle w:val="NoSpacing"/>
              <w:rPr>
                <w:rFonts w:ascii="Helvetica" w:hAnsi="Helvetica" w:cs="Helvetica"/>
              </w:rPr>
            </w:pPr>
            <w:r w:rsidRPr="007D230D">
              <w:rPr>
                <w:rFonts w:ascii="Helvetica" w:hAnsi="Helvetica" w:cs="Helvetica"/>
              </w:rPr>
              <w:t xml:space="preserve">Report from Convener </w:t>
            </w:r>
          </w:p>
        </w:tc>
        <w:tc>
          <w:tcPr>
            <w:tcW w:w="4598" w:type="dxa"/>
            <w:tcBorders>
              <w:left w:val="single" w:sz="4" w:space="0" w:color="auto"/>
            </w:tcBorders>
          </w:tcPr>
          <w:p w14:paraId="1B40933E" w14:textId="77777777" w:rsidR="00731D8F" w:rsidRPr="007D230D" w:rsidRDefault="00731D8F" w:rsidP="009A426A">
            <w:pPr>
              <w:pStyle w:val="NoSpacing"/>
              <w:rPr>
                <w:rFonts w:ascii="Helvetica" w:hAnsi="Helvetica" w:cs="Helvetica"/>
              </w:rPr>
            </w:pPr>
            <w:r w:rsidRPr="007D230D">
              <w:rPr>
                <w:rFonts w:ascii="Helvetica" w:hAnsi="Helvetica" w:cs="Helvetica"/>
              </w:rPr>
              <w:t>n/a</w:t>
            </w:r>
          </w:p>
        </w:tc>
      </w:tr>
      <w:tr w:rsidR="00731D8F" w:rsidRPr="007D230D" w14:paraId="3EF1F09F" w14:textId="77777777" w:rsidTr="009A426A">
        <w:tc>
          <w:tcPr>
            <w:tcW w:w="5812" w:type="dxa"/>
            <w:tcBorders>
              <w:right w:val="single" w:sz="4" w:space="0" w:color="auto"/>
            </w:tcBorders>
          </w:tcPr>
          <w:p w14:paraId="74BF0541" w14:textId="77777777" w:rsidR="00731D8F" w:rsidRPr="007D230D" w:rsidRDefault="00731D8F" w:rsidP="009A426A">
            <w:pPr>
              <w:pStyle w:val="NoSpacing"/>
              <w:rPr>
                <w:rFonts w:ascii="Helvetica" w:hAnsi="Helvetica" w:cs="Helvetica"/>
              </w:rPr>
            </w:pPr>
            <w:r w:rsidRPr="007D230D">
              <w:rPr>
                <w:rFonts w:ascii="Helvetica" w:hAnsi="Helvetica" w:cs="Helvetica"/>
              </w:rPr>
              <w:t>Report back from Working Group (by Chairs)</w:t>
            </w:r>
          </w:p>
        </w:tc>
        <w:tc>
          <w:tcPr>
            <w:tcW w:w="4598" w:type="dxa"/>
            <w:tcBorders>
              <w:left w:val="single" w:sz="4" w:space="0" w:color="auto"/>
            </w:tcBorders>
          </w:tcPr>
          <w:p w14:paraId="5F39940F" w14:textId="77777777" w:rsidR="00731D8F" w:rsidRPr="007D230D" w:rsidRDefault="00731D8F" w:rsidP="009A426A">
            <w:pPr>
              <w:pStyle w:val="NoSpacing"/>
              <w:rPr>
                <w:rFonts w:ascii="Helvetica" w:hAnsi="Helvetica" w:cs="Helvetica"/>
              </w:rPr>
            </w:pPr>
            <w:r w:rsidRPr="007D230D">
              <w:rPr>
                <w:rFonts w:ascii="Helvetica" w:hAnsi="Helvetica" w:cs="Helvetica"/>
              </w:rPr>
              <w:t>TBC</w:t>
            </w:r>
          </w:p>
        </w:tc>
      </w:tr>
      <w:tr w:rsidR="00731D8F" w:rsidRPr="007D230D" w14:paraId="34AF325C" w14:textId="77777777" w:rsidTr="009A426A">
        <w:tc>
          <w:tcPr>
            <w:tcW w:w="5812" w:type="dxa"/>
            <w:tcBorders>
              <w:right w:val="single" w:sz="4" w:space="0" w:color="auto"/>
            </w:tcBorders>
          </w:tcPr>
          <w:p w14:paraId="62A8D030" w14:textId="77777777" w:rsidR="00731D8F" w:rsidRPr="007D230D" w:rsidRDefault="00731D8F" w:rsidP="009A426A">
            <w:pPr>
              <w:pStyle w:val="NoSpacing"/>
              <w:rPr>
                <w:rFonts w:ascii="Helvetica" w:hAnsi="Helvetica" w:cs="Helvetica"/>
              </w:rPr>
            </w:pPr>
            <w:r w:rsidRPr="007D230D">
              <w:rPr>
                <w:rFonts w:ascii="Helvetica" w:hAnsi="Helvetica" w:cs="Helvetica"/>
              </w:rPr>
              <w:t>Report back from Expert Members on Action Items from previous meeting</w:t>
            </w:r>
          </w:p>
        </w:tc>
        <w:tc>
          <w:tcPr>
            <w:tcW w:w="4598" w:type="dxa"/>
            <w:tcBorders>
              <w:left w:val="single" w:sz="4" w:space="0" w:color="auto"/>
            </w:tcBorders>
          </w:tcPr>
          <w:p w14:paraId="0147A5C5" w14:textId="77777777" w:rsidR="00731D8F" w:rsidRPr="007D230D" w:rsidRDefault="00731D8F" w:rsidP="009A426A">
            <w:pPr>
              <w:pStyle w:val="NoSpacing"/>
              <w:rPr>
                <w:rFonts w:ascii="Helvetica" w:hAnsi="Helvetica" w:cs="Helvetica"/>
              </w:rPr>
            </w:pPr>
            <w:r w:rsidRPr="007D230D">
              <w:rPr>
                <w:rFonts w:ascii="Helvetica" w:hAnsi="Helvetica" w:cs="Helvetica"/>
              </w:rPr>
              <w:t>TBC</w:t>
            </w:r>
          </w:p>
        </w:tc>
      </w:tr>
      <w:tr w:rsidR="00731D8F" w:rsidRPr="007D230D" w14:paraId="5152A86F" w14:textId="77777777" w:rsidTr="009A426A">
        <w:trPr>
          <w:trHeight w:val="58"/>
        </w:trPr>
        <w:tc>
          <w:tcPr>
            <w:tcW w:w="5812" w:type="dxa"/>
            <w:tcBorders>
              <w:right w:val="single" w:sz="4" w:space="0" w:color="auto"/>
            </w:tcBorders>
          </w:tcPr>
          <w:p w14:paraId="402BCB50" w14:textId="77777777" w:rsidR="00731D8F" w:rsidRPr="007D230D" w:rsidRDefault="00731D8F" w:rsidP="009A426A">
            <w:pPr>
              <w:pStyle w:val="NoSpacing"/>
              <w:rPr>
                <w:rFonts w:ascii="Helvetica" w:hAnsi="Helvetica" w:cs="Helvetica"/>
              </w:rPr>
            </w:pPr>
            <w:r w:rsidRPr="007D230D">
              <w:rPr>
                <w:rFonts w:ascii="Helvetica" w:hAnsi="Helvetica" w:cs="Helvetica"/>
              </w:rPr>
              <w:t>Update on 2-3 key EGI projects</w:t>
            </w:r>
          </w:p>
        </w:tc>
        <w:tc>
          <w:tcPr>
            <w:tcW w:w="4598" w:type="dxa"/>
            <w:tcBorders>
              <w:left w:val="single" w:sz="4" w:space="0" w:color="auto"/>
            </w:tcBorders>
          </w:tcPr>
          <w:p w14:paraId="6B23A3E0" w14:textId="77777777" w:rsidR="00731D8F" w:rsidRPr="007D230D" w:rsidRDefault="00731D8F" w:rsidP="009A426A">
            <w:pPr>
              <w:pStyle w:val="NoSpacing"/>
              <w:rPr>
                <w:rFonts w:ascii="Helvetica" w:hAnsi="Helvetica" w:cs="Helvetica"/>
              </w:rPr>
            </w:pPr>
            <w:r w:rsidRPr="007D230D">
              <w:rPr>
                <w:rFonts w:ascii="Helvetica" w:hAnsi="Helvetica" w:cs="Helvetica"/>
              </w:rPr>
              <w:t>n/a</w:t>
            </w:r>
          </w:p>
        </w:tc>
      </w:tr>
      <w:tr w:rsidR="00731D8F" w:rsidRPr="007D230D" w14:paraId="31253370" w14:textId="77777777" w:rsidTr="009A426A">
        <w:tc>
          <w:tcPr>
            <w:tcW w:w="5812" w:type="dxa"/>
            <w:tcBorders>
              <w:right w:val="single" w:sz="4" w:space="0" w:color="auto"/>
            </w:tcBorders>
          </w:tcPr>
          <w:p w14:paraId="6B147F11" w14:textId="77777777" w:rsidR="00731D8F" w:rsidRPr="007D230D" w:rsidRDefault="00731D8F" w:rsidP="009A426A">
            <w:pPr>
              <w:pStyle w:val="NoSpacing"/>
              <w:rPr>
                <w:rFonts w:ascii="Helvetica" w:hAnsi="Helvetica" w:cs="Helvetica"/>
              </w:rPr>
            </w:pPr>
            <w:r w:rsidRPr="007D230D">
              <w:rPr>
                <w:rFonts w:ascii="Helvetica" w:hAnsi="Helvetica" w:cs="Helvetica"/>
              </w:rPr>
              <w:t xml:space="preserve">Review of Implementation Plan </w:t>
            </w:r>
          </w:p>
        </w:tc>
        <w:tc>
          <w:tcPr>
            <w:tcW w:w="4598" w:type="dxa"/>
            <w:tcBorders>
              <w:left w:val="single" w:sz="4" w:space="0" w:color="auto"/>
            </w:tcBorders>
          </w:tcPr>
          <w:p w14:paraId="0C5B99BA" w14:textId="77777777" w:rsidR="00731D8F" w:rsidRPr="007D230D" w:rsidRDefault="00731D8F" w:rsidP="009A426A">
            <w:pPr>
              <w:pStyle w:val="NoSpacing"/>
              <w:rPr>
                <w:rFonts w:ascii="Helvetica" w:hAnsi="Helvetica" w:cs="Helvetica"/>
              </w:rPr>
            </w:pPr>
            <w:r w:rsidRPr="007D230D">
              <w:rPr>
                <w:rFonts w:ascii="Helvetica" w:hAnsi="Helvetica" w:cs="Helvetica"/>
              </w:rPr>
              <w:t>Agree any updates to the Implementation Plan</w:t>
            </w:r>
          </w:p>
        </w:tc>
      </w:tr>
      <w:tr w:rsidR="00731D8F" w:rsidRPr="007D230D" w14:paraId="5A6402BB" w14:textId="77777777" w:rsidTr="009A426A">
        <w:tc>
          <w:tcPr>
            <w:tcW w:w="5812" w:type="dxa"/>
            <w:tcBorders>
              <w:right w:val="single" w:sz="4" w:space="0" w:color="auto"/>
            </w:tcBorders>
          </w:tcPr>
          <w:p w14:paraId="7B33125F" w14:textId="77777777" w:rsidR="00731D8F" w:rsidRPr="007D230D" w:rsidRDefault="00731D8F" w:rsidP="009A426A">
            <w:pPr>
              <w:pStyle w:val="NoSpacing"/>
              <w:rPr>
                <w:rFonts w:ascii="Helvetica" w:hAnsi="Helvetica" w:cs="Helvetica"/>
              </w:rPr>
            </w:pPr>
            <w:r w:rsidRPr="007D230D">
              <w:rPr>
                <w:rFonts w:ascii="Helvetica" w:hAnsi="Helvetica" w:cs="Helvetica"/>
              </w:rPr>
              <w:t>Next steps</w:t>
            </w:r>
          </w:p>
        </w:tc>
        <w:tc>
          <w:tcPr>
            <w:tcW w:w="4598" w:type="dxa"/>
            <w:tcBorders>
              <w:left w:val="single" w:sz="4" w:space="0" w:color="auto"/>
            </w:tcBorders>
          </w:tcPr>
          <w:p w14:paraId="7154B9AC" w14:textId="77777777" w:rsidR="00731D8F" w:rsidRPr="007D230D" w:rsidRDefault="00731D8F" w:rsidP="009A426A">
            <w:pPr>
              <w:pStyle w:val="NoSpacing"/>
              <w:rPr>
                <w:rFonts w:ascii="Helvetica" w:hAnsi="Helvetica" w:cs="Helvetica"/>
              </w:rPr>
            </w:pPr>
            <w:r w:rsidRPr="007D230D">
              <w:rPr>
                <w:rFonts w:ascii="Helvetica" w:hAnsi="Helvetica" w:cs="Helvetica"/>
              </w:rPr>
              <w:t>Agree Action Items</w:t>
            </w:r>
          </w:p>
        </w:tc>
      </w:tr>
    </w:tbl>
    <w:p w14:paraId="49C99487" w14:textId="77777777" w:rsidR="00731D8F" w:rsidRPr="007D230D" w:rsidRDefault="00731D8F" w:rsidP="00731D8F">
      <w:pPr>
        <w:pStyle w:val="NoSpacing"/>
        <w:rPr>
          <w:rFonts w:ascii="Helvetica" w:hAnsi="Helvetica" w:cs="Helvetica"/>
        </w:rPr>
      </w:pPr>
    </w:p>
    <w:p w14:paraId="5553DBA7" w14:textId="77777777" w:rsidR="00731D8F" w:rsidRPr="007D230D" w:rsidRDefault="00731D8F" w:rsidP="00731D8F">
      <w:pPr>
        <w:pStyle w:val="Heading3"/>
        <w:rPr>
          <w:rFonts w:ascii="Helvetica" w:hAnsi="Helvetica" w:cs="Helvetica"/>
          <w:i/>
          <w:color w:val="00467E" w:themeColor="accent3" w:themeTint="E6"/>
        </w:rPr>
      </w:pPr>
      <w:r w:rsidRPr="007D230D">
        <w:rPr>
          <w:rFonts w:ascii="Helvetica" w:hAnsi="Helvetica" w:cs="Helvetica"/>
          <w:i/>
          <w:color w:val="00467E" w:themeColor="accent3" w:themeTint="E6"/>
        </w:rPr>
        <w:t>3.2 Schedule</w:t>
      </w:r>
    </w:p>
    <w:tbl>
      <w:tblPr>
        <w:tblStyle w:val="TableGrid"/>
        <w:tblW w:w="0" w:type="auto"/>
        <w:tblLook w:val="04A0" w:firstRow="1" w:lastRow="0" w:firstColumn="1" w:lastColumn="0" w:noHBand="0" w:noVBand="1"/>
      </w:tblPr>
      <w:tblGrid>
        <w:gridCol w:w="2325"/>
        <w:gridCol w:w="3930"/>
        <w:gridCol w:w="3895"/>
      </w:tblGrid>
      <w:tr w:rsidR="00731D8F" w:rsidRPr="007D230D" w14:paraId="388A6DDC" w14:textId="77777777" w:rsidTr="009A426A">
        <w:trPr>
          <w:trHeight w:val="58"/>
        </w:trPr>
        <w:tc>
          <w:tcPr>
            <w:tcW w:w="2376" w:type="dxa"/>
            <w:shd w:val="clear" w:color="auto" w:fill="002F55" w:themeFill="text1"/>
            <w:vAlign w:val="center"/>
          </w:tcPr>
          <w:p w14:paraId="0D1E82FE" w14:textId="77777777" w:rsidR="00731D8F" w:rsidRPr="007D230D" w:rsidRDefault="00731D8F" w:rsidP="009A426A">
            <w:pPr>
              <w:jc w:val="center"/>
              <w:rPr>
                <w:rFonts w:ascii="Helvetica" w:hAnsi="Helvetica" w:cs="Helvetica"/>
                <w:b/>
              </w:rPr>
            </w:pPr>
            <w:r w:rsidRPr="007D230D">
              <w:rPr>
                <w:rFonts w:ascii="Helvetica" w:hAnsi="Helvetica" w:cs="Helvetica"/>
                <w:b/>
              </w:rPr>
              <w:t>Meeting</w:t>
            </w:r>
          </w:p>
        </w:tc>
        <w:tc>
          <w:tcPr>
            <w:tcW w:w="4000" w:type="dxa"/>
            <w:shd w:val="clear" w:color="auto" w:fill="002F55" w:themeFill="text1"/>
            <w:vAlign w:val="center"/>
          </w:tcPr>
          <w:p w14:paraId="6693FE46" w14:textId="77777777" w:rsidR="00731D8F" w:rsidRPr="007D230D" w:rsidRDefault="00731D8F" w:rsidP="009A426A">
            <w:pPr>
              <w:jc w:val="center"/>
              <w:rPr>
                <w:rFonts w:ascii="Helvetica" w:hAnsi="Helvetica" w:cs="Helvetica"/>
                <w:b/>
              </w:rPr>
            </w:pPr>
            <w:r w:rsidRPr="007D230D">
              <w:rPr>
                <w:rFonts w:ascii="Helvetica" w:hAnsi="Helvetica" w:cs="Helvetica"/>
                <w:b/>
              </w:rPr>
              <w:t>Discussion Items</w:t>
            </w:r>
          </w:p>
        </w:tc>
        <w:tc>
          <w:tcPr>
            <w:tcW w:w="4000" w:type="dxa"/>
            <w:shd w:val="clear" w:color="auto" w:fill="002F55" w:themeFill="text1"/>
            <w:vAlign w:val="center"/>
          </w:tcPr>
          <w:p w14:paraId="568E9F84" w14:textId="77777777" w:rsidR="00731D8F" w:rsidRPr="007D230D" w:rsidRDefault="00731D8F" w:rsidP="009A426A">
            <w:pPr>
              <w:jc w:val="center"/>
              <w:rPr>
                <w:rFonts w:ascii="Helvetica" w:hAnsi="Helvetica" w:cs="Helvetica"/>
                <w:b/>
              </w:rPr>
            </w:pPr>
            <w:r w:rsidRPr="007D230D">
              <w:rPr>
                <w:rFonts w:ascii="Helvetica" w:hAnsi="Helvetica" w:cs="Helvetica"/>
                <w:b/>
              </w:rPr>
              <w:t>Decision points</w:t>
            </w:r>
          </w:p>
        </w:tc>
      </w:tr>
      <w:tr w:rsidR="00731D8F" w:rsidRPr="007D230D" w14:paraId="20C41114" w14:textId="77777777" w:rsidTr="009A426A">
        <w:trPr>
          <w:trHeight w:val="273"/>
        </w:trPr>
        <w:tc>
          <w:tcPr>
            <w:tcW w:w="2376" w:type="dxa"/>
            <w:vMerge w:val="restart"/>
          </w:tcPr>
          <w:p w14:paraId="31A561C5" w14:textId="77777777" w:rsidR="00731D8F" w:rsidRPr="007D230D" w:rsidRDefault="00731D8F" w:rsidP="009A426A">
            <w:pPr>
              <w:rPr>
                <w:rFonts w:ascii="Helvetica" w:hAnsi="Helvetica" w:cs="Helvetica"/>
              </w:rPr>
            </w:pPr>
            <w:r w:rsidRPr="007D230D">
              <w:rPr>
                <w:rFonts w:ascii="Helvetica" w:hAnsi="Helvetica" w:cs="Helvetica"/>
              </w:rPr>
              <w:t>1 December 2017</w:t>
            </w:r>
          </w:p>
        </w:tc>
        <w:tc>
          <w:tcPr>
            <w:tcW w:w="4000" w:type="dxa"/>
            <w:tcBorders>
              <w:bottom w:val="single" w:sz="4" w:space="0" w:color="auto"/>
            </w:tcBorders>
          </w:tcPr>
          <w:p w14:paraId="30A49C08" w14:textId="77777777" w:rsidR="00731D8F" w:rsidRPr="007D230D" w:rsidRDefault="00731D8F" w:rsidP="009A426A">
            <w:pPr>
              <w:rPr>
                <w:rFonts w:ascii="Helvetica" w:hAnsi="Helvetica" w:cs="Helvetica"/>
              </w:rPr>
            </w:pPr>
            <w:r w:rsidRPr="007D230D">
              <w:rPr>
                <w:rFonts w:ascii="Helvetica" w:hAnsi="Helvetica" w:cs="Helvetica"/>
              </w:rPr>
              <w:t>Implementation plan</w:t>
            </w:r>
          </w:p>
        </w:tc>
        <w:tc>
          <w:tcPr>
            <w:tcW w:w="4000" w:type="dxa"/>
            <w:tcBorders>
              <w:bottom w:val="single" w:sz="4" w:space="0" w:color="auto"/>
            </w:tcBorders>
          </w:tcPr>
          <w:p w14:paraId="3602B41A" w14:textId="77777777" w:rsidR="00731D8F" w:rsidRPr="007D230D" w:rsidRDefault="00731D8F" w:rsidP="009A426A">
            <w:pPr>
              <w:rPr>
                <w:rFonts w:ascii="Helvetica" w:hAnsi="Helvetica" w:cs="Helvetica"/>
              </w:rPr>
            </w:pPr>
            <w:r w:rsidRPr="007D230D">
              <w:rPr>
                <w:rFonts w:ascii="Helvetica" w:hAnsi="Helvetica" w:cs="Helvetica"/>
              </w:rPr>
              <w:t>Endorse the 2018 implementation plan</w:t>
            </w:r>
          </w:p>
        </w:tc>
      </w:tr>
      <w:tr w:rsidR="00731D8F" w:rsidRPr="007D230D" w14:paraId="659B0DB4" w14:textId="77777777" w:rsidTr="009A426A">
        <w:trPr>
          <w:trHeight w:val="262"/>
        </w:trPr>
        <w:tc>
          <w:tcPr>
            <w:tcW w:w="2376" w:type="dxa"/>
            <w:vMerge/>
          </w:tcPr>
          <w:p w14:paraId="1CCFF89F"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7181A2C2" w14:textId="77777777" w:rsidR="00731D8F" w:rsidRPr="007D230D" w:rsidRDefault="00731D8F" w:rsidP="009A426A">
            <w:pPr>
              <w:rPr>
                <w:rFonts w:ascii="Helvetica" w:hAnsi="Helvetica" w:cs="Helvetica"/>
              </w:rPr>
            </w:pPr>
            <w:r w:rsidRPr="007D230D">
              <w:rPr>
                <w:rFonts w:ascii="Helvetica" w:hAnsi="Helvetica" w:cs="Helvetica"/>
              </w:rPr>
              <w:t>Report to the Prime Minister</w:t>
            </w:r>
          </w:p>
        </w:tc>
        <w:tc>
          <w:tcPr>
            <w:tcW w:w="4000" w:type="dxa"/>
            <w:tcBorders>
              <w:top w:val="single" w:sz="4" w:space="0" w:color="auto"/>
              <w:bottom w:val="single" w:sz="4" w:space="0" w:color="auto"/>
            </w:tcBorders>
          </w:tcPr>
          <w:p w14:paraId="154DD2C2" w14:textId="77777777" w:rsidR="00731D8F" w:rsidRPr="007D230D" w:rsidRDefault="00731D8F" w:rsidP="009A426A">
            <w:pPr>
              <w:rPr>
                <w:rFonts w:ascii="Helvetica" w:hAnsi="Helvetica" w:cs="Helvetica"/>
              </w:rPr>
            </w:pPr>
            <w:r w:rsidRPr="007D230D">
              <w:rPr>
                <w:rFonts w:ascii="Helvetica" w:hAnsi="Helvetica" w:cs="Helvetica"/>
              </w:rPr>
              <w:t>Endorse the report to the Prime Minister</w:t>
            </w:r>
          </w:p>
        </w:tc>
      </w:tr>
      <w:tr w:rsidR="00731D8F" w:rsidRPr="007D230D" w14:paraId="08FE43D6" w14:textId="77777777" w:rsidTr="009A426A">
        <w:trPr>
          <w:trHeight w:val="284"/>
        </w:trPr>
        <w:tc>
          <w:tcPr>
            <w:tcW w:w="2376" w:type="dxa"/>
            <w:vMerge/>
          </w:tcPr>
          <w:p w14:paraId="08699932"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5626CEBB" w14:textId="77777777" w:rsidR="00731D8F" w:rsidRPr="007D230D" w:rsidRDefault="00731D8F" w:rsidP="009A426A">
            <w:pPr>
              <w:rPr>
                <w:rFonts w:ascii="Helvetica" w:hAnsi="Helvetica" w:cs="Helvetica"/>
              </w:rPr>
            </w:pPr>
            <w:r w:rsidRPr="007D230D">
              <w:rPr>
                <w:rFonts w:ascii="Helvetica" w:hAnsi="Helvetica" w:cs="Helvetica"/>
              </w:rPr>
              <w:t>Minister Birmingham’s trip to China</w:t>
            </w:r>
          </w:p>
        </w:tc>
        <w:tc>
          <w:tcPr>
            <w:tcW w:w="4000" w:type="dxa"/>
            <w:tcBorders>
              <w:top w:val="single" w:sz="4" w:space="0" w:color="auto"/>
              <w:bottom w:val="single" w:sz="4" w:space="0" w:color="auto"/>
            </w:tcBorders>
          </w:tcPr>
          <w:p w14:paraId="29D5C549" w14:textId="77777777" w:rsidR="00731D8F" w:rsidRPr="007D230D" w:rsidRDefault="00731D8F" w:rsidP="009A426A">
            <w:pPr>
              <w:rPr>
                <w:rFonts w:ascii="Helvetica" w:hAnsi="Helvetica" w:cs="Helvetica"/>
              </w:rPr>
            </w:pPr>
            <w:r w:rsidRPr="007D230D">
              <w:rPr>
                <w:rFonts w:ascii="Helvetica" w:hAnsi="Helvetica" w:cs="Helvetica"/>
              </w:rPr>
              <w:t>Agree to provide advice out of session</w:t>
            </w:r>
          </w:p>
        </w:tc>
      </w:tr>
      <w:tr w:rsidR="00731D8F" w:rsidRPr="007D230D" w14:paraId="66F6BEF1" w14:textId="77777777" w:rsidTr="009A426A">
        <w:trPr>
          <w:trHeight w:val="263"/>
        </w:trPr>
        <w:tc>
          <w:tcPr>
            <w:tcW w:w="2376" w:type="dxa"/>
            <w:vMerge/>
          </w:tcPr>
          <w:p w14:paraId="1D7D12B4"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62435270" w14:textId="77777777" w:rsidR="00731D8F" w:rsidRPr="007D230D" w:rsidRDefault="00731D8F" w:rsidP="009A426A">
            <w:pPr>
              <w:rPr>
                <w:rFonts w:ascii="Helvetica" w:hAnsi="Helvetica" w:cs="Helvetica"/>
              </w:rPr>
            </w:pPr>
            <w:r w:rsidRPr="007D230D">
              <w:rPr>
                <w:rFonts w:ascii="Helvetica" w:hAnsi="Helvetica" w:cs="Helvetica"/>
              </w:rPr>
              <w:t>Latin America</w:t>
            </w:r>
          </w:p>
        </w:tc>
        <w:tc>
          <w:tcPr>
            <w:tcW w:w="4000" w:type="dxa"/>
            <w:tcBorders>
              <w:top w:val="single" w:sz="4" w:space="0" w:color="auto"/>
              <w:bottom w:val="single" w:sz="4" w:space="0" w:color="auto"/>
            </w:tcBorders>
          </w:tcPr>
          <w:p w14:paraId="4BBE84BA" w14:textId="77777777" w:rsidR="00731D8F" w:rsidRPr="007D230D" w:rsidRDefault="00731D8F" w:rsidP="009A426A">
            <w:pPr>
              <w:rPr>
                <w:rFonts w:ascii="Helvetica" w:hAnsi="Helvetica" w:cs="Helvetica"/>
              </w:rPr>
            </w:pPr>
            <w:r w:rsidRPr="007D230D">
              <w:rPr>
                <w:rFonts w:ascii="Helvetica" w:hAnsi="Helvetica" w:cs="Helvetica"/>
              </w:rPr>
              <w:t>Agree a handling strategy for responding to the COALAR Chair</w:t>
            </w:r>
          </w:p>
        </w:tc>
      </w:tr>
      <w:tr w:rsidR="00731D8F" w:rsidRPr="007D230D" w14:paraId="3821FCC4" w14:textId="77777777" w:rsidTr="009A426A">
        <w:trPr>
          <w:trHeight w:val="295"/>
        </w:trPr>
        <w:tc>
          <w:tcPr>
            <w:tcW w:w="2376" w:type="dxa"/>
            <w:vMerge/>
          </w:tcPr>
          <w:p w14:paraId="2308088E"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063D03BC" w14:textId="77777777" w:rsidR="00731D8F" w:rsidRPr="007D230D" w:rsidRDefault="00731D8F" w:rsidP="009A426A">
            <w:pPr>
              <w:rPr>
                <w:rFonts w:ascii="Helvetica" w:hAnsi="Helvetica" w:cs="Helvetica"/>
              </w:rPr>
            </w:pPr>
            <w:r w:rsidRPr="007D230D">
              <w:rPr>
                <w:rFonts w:ascii="Helvetica" w:hAnsi="Helvetica" w:cs="Helvetica"/>
              </w:rPr>
              <w:t>Community awareness</w:t>
            </w:r>
          </w:p>
        </w:tc>
        <w:tc>
          <w:tcPr>
            <w:tcW w:w="4000" w:type="dxa"/>
            <w:tcBorders>
              <w:top w:val="single" w:sz="4" w:space="0" w:color="auto"/>
              <w:bottom w:val="single" w:sz="4" w:space="0" w:color="auto"/>
            </w:tcBorders>
          </w:tcPr>
          <w:p w14:paraId="6DC4F619" w14:textId="77777777" w:rsidR="00731D8F" w:rsidRPr="007D230D" w:rsidRDefault="00731D8F" w:rsidP="009A426A">
            <w:pPr>
              <w:rPr>
                <w:rFonts w:ascii="Helvetica" w:hAnsi="Helvetica" w:cs="Helvetica"/>
              </w:rPr>
            </w:pPr>
            <w:r w:rsidRPr="007D230D">
              <w:rPr>
                <w:rFonts w:ascii="Helvetica" w:hAnsi="Helvetica" w:cs="Helvetica"/>
              </w:rPr>
              <w:t>Consider an update from IEAA on developments and next steps</w:t>
            </w:r>
          </w:p>
        </w:tc>
      </w:tr>
      <w:tr w:rsidR="00731D8F" w:rsidRPr="007D230D" w14:paraId="11150793" w14:textId="77777777" w:rsidTr="009A426A">
        <w:trPr>
          <w:trHeight w:val="295"/>
        </w:trPr>
        <w:tc>
          <w:tcPr>
            <w:tcW w:w="2376" w:type="dxa"/>
            <w:vMerge w:val="restart"/>
          </w:tcPr>
          <w:p w14:paraId="0AEAC366" w14:textId="77777777" w:rsidR="00731D8F" w:rsidRPr="007D230D" w:rsidRDefault="00731D8F" w:rsidP="009A426A">
            <w:pPr>
              <w:rPr>
                <w:rFonts w:ascii="Helvetica" w:hAnsi="Helvetica" w:cs="Helvetica"/>
              </w:rPr>
            </w:pPr>
            <w:r w:rsidRPr="007D230D">
              <w:rPr>
                <w:rFonts w:ascii="Helvetica" w:hAnsi="Helvetica" w:cs="Helvetica"/>
              </w:rPr>
              <w:t>9 February 2018</w:t>
            </w:r>
          </w:p>
        </w:tc>
        <w:tc>
          <w:tcPr>
            <w:tcW w:w="4000" w:type="dxa"/>
            <w:tcBorders>
              <w:top w:val="single" w:sz="4" w:space="0" w:color="auto"/>
              <w:bottom w:val="single" w:sz="4" w:space="0" w:color="auto"/>
            </w:tcBorders>
          </w:tcPr>
          <w:p w14:paraId="6B56CB83" w14:textId="438C4F80" w:rsidR="00731D8F" w:rsidRPr="007D230D" w:rsidRDefault="00731D8F" w:rsidP="009A426A">
            <w:pPr>
              <w:rPr>
                <w:rFonts w:ascii="Helvetica" w:hAnsi="Helvetica" w:cs="Helvetica"/>
              </w:rPr>
            </w:pPr>
            <w:r w:rsidRPr="007D230D">
              <w:rPr>
                <w:rFonts w:ascii="Helvetica" w:hAnsi="Helvetica" w:cs="Helvetica"/>
              </w:rPr>
              <w:t>Enabling Growth and Innovation (EGI)</w:t>
            </w:r>
            <w:r w:rsidR="00BC38FB" w:rsidRPr="007D230D">
              <w:rPr>
                <w:rFonts w:ascii="Helvetica" w:hAnsi="Helvetica" w:cs="Helvetica"/>
              </w:rPr>
              <w:t xml:space="preserve"> Fund</w:t>
            </w:r>
            <w:r w:rsidRPr="007D230D">
              <w:rPr>
                <w:rFonts w:ascii="Helvetica" w:hAnsi="Helvetica" w:cs="Helvetica"/>
              </w:rPr>
              <w:t>, including</w:t>
            </w:r>
          </w:p>
          <w:p w14:paraId="7BCA47EA" w14:textId="77777777" w:rsidR="00731D8F" w:rsidRPr="007D230D" w:rsidRDefault="00731D8F" w:rsidP="009A426A">
            <w:pPr>
              <w:pStyle w:val="ListParagraph"/>
              <w:numPr>
                <w:ilvl w:val="0"/>
                <w:numId w:val="10"/>
              </w:numPr>
              <w:ind w:left="318" w:hanging="284"/>
              <w:rPr>
                <w:rFonts w:ascii="Helvetica" w:hAnsi="Helvetica" w:cs="Helvetica"/>
              </w:rPr>
            </w:pPr>
            <w:r w:rsidRPr="007D230D">
              <w:rPr>
                <w:rFonts w:ascii="Helvetica" w:hAnsi="Helvetica" w:cs="Helvetica"/>
              </w:rPr>
              <w:t>Strategic discussion of the program</w:t>
            </w:r>
          </w:p>
          <w:p w14:paraId="1A35C86F" w14:textId="77777777" w:rsidR="00731D8F" w:rsidRPr="007D230D" w:rsidRDefault="00731D8F" w:rsidP="009A426A">
            <w:pPr>
              <w:pStyle w:val="ListParagraph"/>
              <w:numPr>
                <w:ilvl w:val="0"/>
                <w:numId w:val="10"/>
              </w:numPr>
              <w:ind w:left="318" w:hanging="284"/>
              <w:rPr>
                <w:rFonts w:ascii="Helvetica" w:hAnsi="Helvetica" w:cs="Helvetica"/>
              </w:rPr>
            </w:pPr>
            <w:r w:rsidRPr="007D230D">
              <w:rPr>
                <w:rFonts w:ascii="Helvetica" w:hAnsi="Helvetica" w:cs="Helvetica"/>
              </w:rPr>
              <w:t xml:space="preserve">Priorities for 2018/19 </w:t>
            </w:r>
          </w:p>
          <w:p w14:paraId="25302ABA" w14:textId="77777777" w:rsidR="00731D8F" w:rsidRPr="007D230D" w:rsidRDefault="00731D8F" w:rsidP="009A426A">
            <w:pPr>
              <w:pStyle w:val="ListParagraph"/>
              <w:numPr>
                <w:ilvl w:val="0"/>
                <w:numId w:val="10"/>
              </w:numPr>
              <w:ind w:left="318" w:hanging="284"/>
            </w:pPr>
            <w:r w:rsidRPr="007D230D">
              <w:rPr>
                <w:rFonts w:ascii="Helvetica" w:hAnsi="Helvetica" w:cs="Helvetica"/>
              </w:rPr>
              <w:t>Report back on two key projects</w:t>
            </w:r>
          </w:p>
          <w:p w14:paraId="1B3938CC" w14:textId="59C7380C" w:rsidR="00C31336" w:rsidRPr="007D230D" w:rsidRDefault="00C31336" w:rsidP="009F0724">
            <w:pPr>
              <w:pStyle w:val="ListParagraph"/>
              <w:numPr>
                <w:ilvl w:val="1"/>
                <w:numId w:val="10"/>
              </w:numPr>
              <w:ind w:left="739" w:hanging="284"/>
            </w:pPr>
            <w:r w:rsidRPr="007D230D">
              <w:rPr>
                <w:rFonts w:ascii="Helvetica" w:hAnsi="Helvetica" w:cs="Helvetica"/>
              </w:rPr>
              <w:t>KPMG project on student accommodation</w:t>
            </w:r>
          </w:p>
          <w:p w14:paraId="1C56F782" w14:textId="7A1908CF" w:rsidR="00C31336" w:rsidRPr="007D230D" w:rsidRDefault="00C31336" w:rsidP="009F0724">
            <w:pPr>
              <w:pStyle w:val="ListParagraph"/>
              <w:numPr>
                <w:ilvl w:val="1"/>
                <w:numId w:val="10"/>
              </w:numPr>
              <w:ind w:left="739" w:hanging="284"/>
            </w:pPr>
            <w:r w:rsidRPr="007D230D">
              <w:rPr>
                <w:rFonts w:ascii="Helvetica" w:hAnsi="Helvetica" w:cs="Helvetica"/>
              </w:rPr>
              <w:t xml:space="preserve">Austrade (Deloitte) project on digital engagement. </w:t>
            </w:r>
          </w:p>
        </w:tc>
        <w:tc>
          <w:tcPr>
            <w:tcW w:w="4000" w:type="dxa"/>
            <w:tcBorders>
              <w:top w:val="single" w:sz="4" w:space="0" w:color="auto"/>
              <w:bottom w:val="single" w:sz="4" w:space="0" w:color="auto"/>
            </w:tcBorders>
          </w:tcPr>
          <w:p w14:paraId="4F61FE02" w14:textId="77777777" w:rsidR="00731D8F" w:rsidRPr="007D230D" w:rsidRDefault="00731D8F" w:rsidP="009A426A">
            <w:pPr>
              <w:pStyle w:val="ListParagraph"/>
              <w:numPr>
                <w:ilvl w:val="0"/>
                <w:numId w:val="10"/>
              </w:numPr>
              <w:ind w:left="147" w:hanging="142"/>
              <w:rPr>
                <w:rFonts w:ascii="Helvetica" w:hAnsi="Helvetica" w:cs="Helvetica"/>
              </w:rPr>
            </w:pPr>
            <w:r w:rsidRPr="007D230D">
              <w:rPr>
                <w:rFonts w:ascii="Helvetica" w:hAnsi="Helvetica" w:cs="Helvetica"/>
              </w:rPr>
              <w:t>Agree priorities for funding in the 2018/19 financial year</w:t>
            </w:r>
          </w:p>
          <w:p w14:paraId="7D5A6D03" w14:textId="77777777" w:rsidR="00731D8F" w:rsidRPr="007D230D" w:rsidRDefault="00731D8F" w:rsidP="009A426A">
            <w:pPr>
              <w:pStyle w:val="ListParagraph"/>
              <w:numPr>
                <w:ilvl w:val="0"/>
                <w:numId w:val="10"/>
              </w:numPr>
              <w:ind w:left="147" w:hanging="142"/>
              <w:rPr>
                <w:rFonts w:ascii="Helvetica" w:hAnsi="Helvetica" w:cs="Helvetica"/>
              </w:rPr>
            </w:pPr>
            <w:r w:rsidRPr="007D230D">
              <w:rPr>
                <w:rFonts w:ascii="Helvetica" w:hAnsi="Helvetica" w:cs="Helvetica"/>
              </w:rPr>
              <w:t>Agree 2-3 current projects to be discussed at next meeting</w:t>
            </w:r>
          </w:p>
        </w:tc>
      </w:tr>
      <w:tr w:rsidR="00731D8F" w:rsidRPr="007D230D" w14:paraId="1FC6446D" w14:textId="77777777" w:rsidTr="009A426A">
        <w:trPr>
          <w:trHeight w:val="295"/>
        </w:trPr>
        <w:tc>
          <w:tcPr>
            <w:tcW w:w="2376" w:type="dxa"/>
            <w:vMerge/>
          </w:tcPr>
          <w:p w14:paraId="6ED05310"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490F83A6" w14:textId="77777777" w:rsidR="00731D8F" w:rsidRPr="007D230D" w:rsidRDefault="00731D8F" w:rsidP="009A426A">
            <w:pPr>
              <w:rPr>
                <w:rFonts w:ascii="Helvetica" w:hAnsi="Helvetica" w:cs="Helvetica"/>
              </w:rPr>
            </w:pPr>
            <w:r w:rsidRPr="007D230D">
              <w:rPr>
                <w:rFonts w:ascii="Helvetica" w:hAnsi="Helvetica" w:cs="Helvetica"/>
                <w:i/>
              </w:rPr>
              <w:t xml:space="preserve">Communicating the benefits of international education to the Australian community – </w:t>
            </w:r>
            <w:r w:rsidRPr="007D230D">
              <w:rPr>
                <w:rFonts w:ascii="Helvetica" w:hAnsi="Helvetica" w:cs="Helvetica"/>
              </w:rPr>
              <w:t>Engagement with the sector</w:t>
            </w:r>
          </w:p>
        </w:tc>
        <w:tc>
          <w:tcPr>
            <w:tcW w:w="4000" w:type="dxa"/>
            <w:tcBorders>
              <w:top w:val="single" w:sz="4" w:space="0" w:color="auto"/>
              <w:bottom w:val="single" w:sz="4" w:space="0" w:color="auto"/>
            </w:tcBorders>
          </w:tcPr>
          <w:p w14:paraId="733A5470" w14:textId="77777777" w:rsidR="00731D8F" w:rsidRPr="007D230D" w:rsidRDefault="00731D8F" w:rsidP="009A426A">
            <w:pPr>
              <w:rPr>
                <w:rFonts w:ascii="Helvetica" w:hAnsi="Helvetica" w:cs="Helvetica"/>
              </w:rPr>
            </w:pPr>
            <w:r w:rsidRPr="007D230D">
              <w:rPr>
                <w:rFonts w:ascii="Helvetica" w:hAnsi="Helvetica" w:cs="Helvetica"/>
              </w:rPr>
              <w:t>Agree to develop an engagement strategy for the Council, including greater social media and online presence</w:t>
            </w:r>
          </w:p>
        </w:tc>
      </w:tr>
      <w:tr w:rsidR="00731D8F" w:rsidRPr="007D230D" w14:paraId="712D041B" w14:textId="77777777" w:rsidTr="009A426A">
        <w:trPr>
          <w:trHeight w:val="295"/>
        </w:trPr>
        <w:tc>
          <w:tcPr>
            <w:tcW w:w="2376" w:type="dxa"/>
            <w:vMerge/>
          </w:tcPr>
          <w:p w14:paraId="143BC744"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545841FC" w14:textId="77777777" w:rsidR="00731D8F" w:rsidRPr="007D230D" w:rsidRDefault="00731D8F" w:rsidP="009A426A">
            <w:pPr>
              <w:rPr>
                <w:rFonts w:ascii="Helvetica" w:hAnsi="Helvetica" w:cs="Helvetica"/>
              </w:rPr>
            </w:pPr>
            <w:r w:rsidRPr="007D230D">
              <w:rPr>
                <w:rFonts w:ascii="Helvetica" w:hAnsi="Helvetica" w:cs="Helvetica"/>
                <w:i/>
              </w:rPr>
              <w:t>Enhancing international cooperation through in-country projects, research collaboration, two-way mobility and transnational education</w:t>
            </w:r>
            <w:r w:rsidRPr="007D230D">
              <w:rPr>
                <w:rFonts w:ascii="Helvetica" w:hAnsi="Helvetica" w:cs="Helvetica"/>
              </w:rPr>
              <w:t xml:space="preserve"> – Mobility</w:t>
            </w:r>
          </w:p>
        </w:tc>
        <w:tc>
          <w:tcPr>
            <w:tcW w:w="4000" w:type="dxa"/>
            <w:tcBorders>
              <w:top w:val="single" w:sz="4" w:space="0" w:color="auto"/>
              <w:bottom w:val="single" w:sz="4" w:space="0" w:color="auto"/>
            </w:tcBorders>
          </w:tcPr>
          <w:p w14:paraId="58E848EC" w14:textId="77777777" w:rsidR="00731D8F" w:rsidRPr="007D230D" w:rsidRDefault="00731D8F" w:rsidP="009A426A">
            <w:pPr>
              <w:rPr>
                <w:rFonts w:ascii="Helvetica" w:hAnsi="Helvetica" w:cs="Helvetica"/>
              </w:rPr>
            </w:pPr>
            <w:r w:rsidRPr="007D230D">
              <w:rPr>
                <w:rFonts w:ascii="Helvetica" w:hAnsi="Helvetica" w:cs="Helvetica"/>
              </w:rPr>
              <w:t>Agree to provide advice out of session how the Australian Government can maximise the value of the Endeavour program, including:</w:t>
            </w:r>
          </w:p>
          <w:p w14:paraId="6242608C" w14:textId="77777777" w:rsidR="00731D8F" w:rsidRPr="007D230D" w:rsidRDefault="00731D8F" w:rsidP="009A426A">
            <w:pPr>
              <w:pStyle w:val="ListParagraph"/>
              <w:numPr>
                <w:ilvl w:val="0"/>
                <w:numId w:val="10"/>
              </w:numPr>
              <w:ind w:left="147" w:hanging="142"/>
              <w:rPr>
                <w:rFonts w:ascii="Helvetica" w:hAnsi="Helvetica" w:cs="Helvetica"/>
              </w:rPr>
            </w:pPr>
            <w:r w:rsidRPr="007D230D">
              <w:rPr>
                <w:rFonts w:ascii="Helvetica" w:hAnsi="Helvetica" w:cs="Helvetica"/>
              </w:rPr>
              <w:t>Better promotion of the program to maximise returns for government</w:t>
            </w:r>
          </w:p>
          <w:p w14:paraId="277EBA65" w14:textId="77777777" w:rsidR="00731D8F" w:rsidRPr="007D230D" w:rsidRDefault="00731D8F" w:rsidP="009A426A">
            <w:pPr>
              <w:pStyle w:val="ListParagraph"/>
              <w:numPr>
                <w:ilvl w:val="0"/>
                <w:numId w:val="10"/>
              </w:numPr>
              <w:ind w:left="147" w:hanging="142"/>
              <w:rPr>
                <w:rFonts w:ascii="Helvetica" w:hAnsi="Helvetica" w:cs="Helvetica"/>
              </w:rPr>
            </w:pPr>
            <w:r w:rsidRPr="007D230D">
              <w:rPr>
                <w:rFonts w:ascii="Helvetica" w:hAnsi="Helvetica" w:cs="Helvetica"/>
              </w:rPr>
              <w:t xml:space="preserve">Clearer alignment with the </w:t>
            </w:r>
            <w:r w:rsidRPr="007D230D">
              <w:rPr>
                <w:rFonts w:ascii="Helvetica" w:hAnsi="Helvetica" w:cs="Helvetica"/>
                <w:i/>
              </w:rPr>
              <w:t>National Strategy for International Education 2025</w:t>
            </w:r>
            <w:r w:rsidRPr="007D230D">
              <w:rPr>
                <w:rFonts w:ascii="Helvetica" w:hAnsi="Helvetica" w:cs="Helvetica"/>
              </w:rPr>
              <w:t>, and</w:t>
            </w:r>
          </w:p>
          <w:p w14:paraId="43C17EDF" w14:textId="77777777" w:rsidR="00731D8F" w:rsidRPr="007D230D" w:rsidRDefault="00731D8F" w:rsidP="009A426A">
            <w:pPr>
              <w:pStyle w:val="ListParagraph"/>
              <w:numPr>
                <w:ilvl w:val="0"/>
                <w:numId w:val="10"/>
              </w:numPr>
              <w:ind w:left="147" w:hanging="142"/>
              <w:rPr>
                <w:rFonts w:ascii="Helvetica" w:hAnsi="Helvetica" w:cs="Helvetica"/>
              </w:rPr>
            </w:pPr>
            <w:r w:rsidRPr="007D230D">
              <w:rPr>
                <w:rFonts w:ascii="Helvetica" w:hAnsi="Helvetica" w:cs="Helvetica"/>
              </w:rPr>
              <w:t>Enhancing the current delivery model</w:t>
            </w:r>
          </w:p>
        </w:tc>
      </w:tr>
      <w:tr w:rsidR="00731D8F" w:rsidRPr="007D230D" w14:paraId="6800A9A2" w14:textId="77777777" w:rsidTr="009A426A">
        <w:trPr>
          <w:trHeight w:val="295"/>
        </w:trPr>
        <w:tc>
          <w:tcPr>
            <w:tcW w:w="2376" w:type="dxa"/>
            <w:vMerge w:val="restart"/>
          </w:tcPr>
          <w:p w14:paraId="67036A81" w14:textId="77777777" w:rsidR="00731D8F" w:rsidRPr="007D230D" w:rsidRDefault="00731D8F" w:rsidP="009A426A">
            <w:pPr>
              <w:rPr>
                <w:rFonts w:ascii="Helvetica" w:hAnsi="Helvetica" w:cs="Helvetica"/>
              </w:rPr>
            </w:pPr>
            <w:r w:rsidRPr="007D230D">
              <w:rPr>
                <w:rFonts w:ascii="Helvetica" w:hAnsi="Helvetica" w:cs="Helvetica"/>
              </w:rPr>
              <w:t>22 June 2018</w:t>
            </w:r>
          </w:p>
        </w:tc>
        <w:tc>
          <w:tcPr>
            <w:tcW w:w="4000" w:type="dxa"/>
            <w:tcBorders>
              <w:top w:val="single" w:sz="4" w:space="0" w:color="auto"/>
              <w:bottom w:val="single" w:sz="4" w:space="0" w:color="auto"/>
            </w:tcBorders>
          </w:tcPr>
          <w:p w14:paraId="0919C9E2" w14:textId="77777777" w:rsidR="00731D8F" w:rsidRPr="007D230D" w:rsidRDefault="00731D8F" w:rsidP="009A426A">
            <w:pPr>
              <w:rPr>
                <w:rFonts w:ascii="Helvetica" w:hAnsi="Helvetica" w:cs="Helvetica"/>
              </w:rPr>
            </w:pPr>
            <w:r w:rsidRPr="007D230D">
              <w:rPr>
                <w:rFonts w:ascii="Helvetica" w:hAnsi="Helvetica" w:cs="Helvetica"/>
              </w:rPr>
              <w:t>Establish new working groups</w:t>
            </w:r>
          </w:p>
        </w:tc>
        <w:tc>
          <w:tcPr>
            <w:tcW w:w="4000" w:type="dxa"/>
            <w:tcBorders>
              <w:top w:val="single" w:sz="4" w:space="0" w:color="auto"/>
              <w:bottom w:val="single" w:sz="4" w:space="0" w:color="auto"/>
            </w:tcBorders>
          </w:tcPr>
          <w:p w14:paraId="3D628F9C" w14:textId="77777777" w:rsidR="00731D8F" w:rsidRPr="007D230D" w:rsidRDefault="00731D8F" w:rsidP="009A426A">
            <w:pPr>
              <w:rPr>
                <w:rFonts w:ascii="Helvetica" w:hAnsi="Helvetica" w:cs="Helvetica"/>
              </w:rPr>
            </w:pPr>
            <w:r w:rsidRPr="007D230D">
              <w:rPr>
                <w:rFonts w:ascii="Helvetica" w:hAnsi="Helvetica" w:cs="Helvetica"/>
              </w:rPr>
              <w:t>Agree priorities of new working groups</w:t>
            </w:r>
          </w:p>
          <w:p w14:paraId="092C2978" w14:textId="77777777" w:rsidR="00731D8F" w:rsidRPr="007D230D" w:rsidRDefault="00731D8F" w:rsidP="009A426A">
            <w:pPr>
              <w:rPr>
                <w:rFonts w:ascii="Helvetica" w:hAnsi="Helvetica" w:cs="Helvetica"/>
              </w:rPr>
            </w:pPr>
            <w:r w:rsidRPr="007D230D">
              <w:rPr>
                <w:rFonts w:ascii="Helvetica" w:hAnsi="Helvetica" w:cs="Helvetica"/>
              </w:rPr>
              <w:t>Agree Chairs of new working groups</w:t>
            </w:r>
          </w:p>
          <w:p w14:paraId="7E3F933E" w14:textId="77777777" w:rsidR="00731D8F" w:rsidRPr="007D230D" w:rsidRDefault="00731D8F" w:rsidP="009A426A">
            <w:pPr>
              <w:rPr>
                <w:rFonts w:ascii="Helvetica" w:hAnsi="Helvetica" w:cs="Helvetica"/>
              </w:rPr>
            </w:pPr>
            <w:r w:rsidRPr="007D230D">
              <w:rPr>
                <w:rFonts w:ascii="Helvetica" w:hAnsi="Helvetica" w:cs="Helvetica"/>
              </w:rPr>
              <w:t>Provide suggestions for membership out of session</w:t>
            </w:r>
          </w:p>
        </w:tc>
      </w:tr>
      <w:tr w:rsidR="00731D8F" w:rsidRPr="007D230D" w14:paraId="0C1E71A5" w14:textId="77777777" w:rsidTr="009A426A">
        <w:trPr>
          <w:trHeight w:val="295"/>
        </w:trPr>
        <w:tc>
          <w:tcPr>
            <w:tcW w:w="2376" w:type="dxa"/>
            <w:vMerge/>
          </w:tcPr>
          <w:p w14:paraId="7C788C48"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37AA9D98" w14:textId="77777777" w:rsidR="00731D8F" w:rsidRPr="007D230D" w:rsidRDefault="00731D8F" w:rsidP="009A426A">
            <w:pPr>
              <w:rPr>
                <w:rFonts w:ascii="Helvetica" w:hAnsi="Helvetica" w:cs="Helvetica"/>
              </w:rPr>
            </w:pPr>
            <w:r w:rsidRPr="007D230D">
              <w:rPr>
                <w:rFonts w:ascii="Helvetica" w:hAnsi="Helvetica" w:cs="Helvetica"/>
              </w:rPr>
              <w:t>Evaluate progress to date, set forward direction</w:t>
            </w:r>
          </w:p>
        </w:tc>
        <w:tc>
          <w:tcPr>
            <w:tcW w:w="4000" w:type="dxa"/>
            <w:tcBorders>
              <w:top w:val="single" w:sz="4" w:space="0" w:color="auto"/>
              <w:bottom w:val="single" w:sz="4" w:space="0" w:color="auto"/>
            </w:tcBorders>
          </w:tcPr>
          <w:p w14:paraId="276C9860" w14:textId="77777777" w:rsidR="00731D8F" w:rsidRPr="007D230D" w:rsidRDefault="00731D8F" w:rsidP="009A426A">
            <w:pPr>
              <w:rPr>
                <w:rFonts w:ascii="Helvetica" w:hAnsi="Helvetica" w:cs="Helvetica"/>
              </w:rPr>
            </w:pPr>
            <w:r w:rsidRPr="007D230D">
              <w:rPr>
                <w:rFonts w:ascii="Helvetica" w:hAnsi="Helvetica" w:cs="Helvetica"/>
              </w:rPr>
              <w:t>Agree themes for 2018 report to the Prime Minister and 2019 implementation plan</w:t>
            </w:r>
          </w:p>
        </w:tc>
      </w:tr>
      <w:tr w:rsidR="00731D8F" w:rsidRPr="007D230D" w14:paraId="50C4BAF8" w14:textId="77777777" w:rsidTr="009A426A">
        <w:trPr>
          <w:trHeight w:val="295"/>
        </w:trPr>
        <w:tc>
          <w:tcPr>
            <w:tcW w:w="2376" w:type="dxa"/>
            <w:vMerge/>
          </w:tcPr>
          <w:p w14:paraId="06FA8775"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542B560A" w14:textId="77777777" w:rsidR="00731D8F" w:rsidRPr="007D230D" w:rsidRDefault="00731D8F" w:rsidP="009A426A">
            <w:pPr>
              <w:rPr>
                <w:rFonts w:ascii="Helvetica" w:hAnsi="Helvetica" w:cs="Helvetica"/>
              </w:rPr>
            </w:pPr>
            <w:r w:rsidRPr="007D230D">
              <w:rPr>
                <w:rFonts w:ascii="Helvetica" w:hAnsi="Helvetica" w:cs="Helvetica"/>
                <w:i/>
              </w:rPr>
              <w:t>Enhancing international cooperation through in-country projects, research collaboration, two-way mobility and transnational education</w:t>
            </w:r>
            <w:r w:rsidRPr="007D230D">
              <w:rPr>
                <w:rFonts w:ascii="Helvetica" w:hAnsi="Helvetica" w:cs="Helvetica"/>
              </w:rPr>
              <w:t xml:space="preserve"> - Topic tbc pending discussion of priorities</w:t>
            </w:r>
          </w:p>
        </w:tc>
        <w:tc>
          <w:tcPr>
            <w:tcW w:w="4000" w:type="dxa"/>
            <w:tcBorders>
              <w:top w:val="single" w:sz="4" w:space="0" w:color="auto"/>
              <w:bottom w:val="single" w:sz="4" w:space="0" w:color="auto"/>
            </w:tcBorders>
          </w:tcPr>
          <w:p w14:paraId="1D90A2DD" w14:textId="77777777" w:rsidR="00731D8F" w:rsidRPr="007D230D" w:rsidRDefault="00731D8F" w:rsidP="009A426A">
            <w:pPr>
              <w:rPr>
                <w:rFonts w:ascii="Helvetica" w:hAnsi="Helvetica" w:cs="Helvetica"/>
              </w:rPr>
            </w:pPr>
          </w:p>
        </w:tc>
      </w:tr>
      <w:tr w:rsidR="00731D8F" w:rsidRPr="007D230D" w14:paraId="156AC5CE" w14:textId="77777777" w:rsidTr="009A426A">
        <w:trPr>
          <w:trHeight w:val="295"/>
        </w:trPr>
        <w:tc>
          <w:tcPr>
            <w:tcW w:w="2376" w:type="dxa"/>
            <w:vMerge/>
          </w:tcPr>
          <w:p w14:paraId="2645AF43"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5A6157C8" w14:textId="77777777" w:rsidR="00731D8F" w:rsidRPr="007D230D" w:rsidRDefault="00731D8F" w:rsidP="009A426A">
            <w:pPr>
              <w:rPr>
                <w:rFonts w:ascii="Helvetica" w:hAnsi="Helvetica" w:cs="Helvetica"/>
              </w:rPr>
            </w:pPr>
            <w:r w:rsidRPr="007D230D">
              <w:rPr>
                <w:rFonts w:ascii="Helvetica" w:hAnsi="Helvetica" w:cs="Helvetica"/>
                <w:i/>
              </w:rPr>
              <w:t>Communicating the benefits of international education to the Australian community</w:t>
            </w:r>
            <w:r w:rsidRPr="007D230D">
              <w:rPr>
                <w:rFonts w:ascii="Helvetica" w:hAnsi="Helvetica" w:cs="Helvetica"/>
              </w:rPr>
              <w:t xml:space="preserve"> – Topic tbc pending discussion of priorities</w:t>
            </w:r>
          </w:p>
        </w:tc>
        <w:tc>
          <w:tcPr>
            <w:tcW w:w="4000" w:type="dxa"/>
            <w:tcBorders>
              <w:top w:val="single" w:sz="4" w:space="0" w:color="auto"/>
              <w:bottom w:val="single" w:sz="4" w:space="0" w:color="auto"/>
            </w:tcBorders>
          </w:tcPr>
          <w:p w14:paraId="63718792" w14:textId="77777777" w:rsidR="00731D8F" w:rsidRPr="007D230D" w:rsidRDefault="00731D8F" w:rsidP="009A426A">
            <w:pPr>
              <w:rPr>
                <w:rFonts w:ascii="Helvetica" w:hAnsi="Helvetica" w:cs="Helvetica"/>
              </w:rPr>
            </w:pPr>
          </w:p>
        </w:tc>
      </w:tr>
      <w:tr w:rsidR="00731D8F" w:rsidRPr="007D230D" w14:paraId="501C8B05" w14:textId="77777777" w:rsidTr="009A426A">
        <w:trPr>
          <w:trHeight w:val="295"/>
        </w:trPr>
        <w:tc>
          <w:tcPr>
            <w:tcW w:w="2376" w:type="dxa"/>
          </w:tcPr>
          <w:p w14:paraId="3C333A8A" w14:textId="77777777" w:rsidR="00731D8F" w:rsidRPr="007D230D" w:rsidRDefault="00731D8F" w:rsidP="009A426A">
            <w:pPr>
              <w:rPr>
                <w:rFonts w:ascii="Helvetica" w:hAnsi="Helvetica" w:cs="Helvetica"/>
              </w:rPr>
            </w:pPr>
            <w:r w:rsidRPr="007D230D">
              <w:rPr>
                <w:rFonts w:ascii="Helvetica" w:hAnsi="Helvetica" w:cs="Helvetica"/>
              </w:rPr>
              <w:t>28 September 2018 (Facilitated workshop)</w:t>
            </w:r>
          </w:p>
        </w:tc>
        <w:tc>
          <w:tcPr>
            <w:tcW w:w="4000" w:type="dxa"/>
            <w:tcBorders>
              <w:top w:val="single" w:sz="4" w:space="0" w:color="auto"/>
              <w:bottom w:val="single" w:sz="4" w:space="0" w:color="auto"/>
            </w:tcBorders>
          </w:tcPr>
          <w:p w14:paraId="14599DA5" w14:textId="77777777" w:rsidR="00731D8F" w:rsidRPr="007D230D" w:rsidRDefault="00731D8F" w:rsidP="009A426A">
            <w:pPr>
              <w:rPr>
                <w:rFonts w:ascii="Helvetica" w:hAnsi="Helvetica" w:cs="Helvetica"/>
              </w:rPr>
            </w:pPr>
            <w:r w:rsidRPr="007D230D">
              <w:rPr>
                <w:rFonts w:ascii="Helvetica" w:hAnsi="Helvetica" w:cs="Helvetica"/>
              </w:rPr>
              <w:t>Set forward direction</w:t>
            </w:r>
          </w:p>
        </w:tc>
        <w:tc>
          <w:tcPr>
            <w:tcW w:w="4000" w:type="dxa"/>
            <w:tcBorders>
              <w:top w:val="single" w:sz="4" w:space="0" w:color="auto"/>
              <w:bottom w:val="single" w:sz="4" w:space="0" w:color="auto"/>
            </w:tcBorders>
          </w:tcPr>
          <w:p w14:paraId="4D0190CB" w14:textId="77777777" w:rsidR="00731D8F" w:rsidRPr="007D230D" w:rsidRDefault="00731D8F" w:rsidP="009A426A">
            <w:pPr>
              <w:rPr>
                <w:rFonts w:ascii="Helvetica" w:hAnsi="Helvetica" w:cs="Helvetica"/>
              </w:rPr>
            </w:pPr>
            <w:r w:rsidRPr="007D230D">
              <w:rPr>
                <w:rFonts w:ascii="Helvetica" w:hAnsi="Helvetica" w:cs="Helvetica"/>
              </w:rPr>
              <w:t>Agree work for inclusion in 2019 implementation plan</w:t>
            </w:r>
          </w:p>
        </w:tc>
      </w:tr>
      <w:tr w:rsidR="00731D8F" w:rsidRPr="007D230D" w14:paraId="6F032921" w14:textId="77777777" w:rsidTr="009A426A">
        <w:trPr>
          <w:trHeight w:val="295"/>
        </w:trPr>
        <w:tc>
          <w:tcPr>
            <w:tcW w:w="2376" w:type="dxa"/>
            <w:vMerge w:val="restart"/>
          </w:tcPr>
          <w:p w14:paraId="720E1F65" w14:textId="77777777" w:rsidR="00731D8F" w:rsidRPr="007D230D" w:rsidRDefault="00731D8F" w:rsidP="009A426A">
            <w:pPr>
              <w:rPr>
                <w:rFonts w:ascii="Helvetica" w:hAnsi="Helvetica" w:cs="Helvetica"/>
              </w:rPr>
            </w:pPr>
            <w:r w:rsidRPr="007D230D">
              <w:rPr>
                <w:rFonts w:ascii="Helvetica" w:hAnsi="Helvetica" w:cs="Helvetica"/>
              </w:rPr>
              <w:t>7 December 2018</w:t>
            </w:r>
          </w:p>
        </w:tc>
        <w:tc>
          <w:tcPr>
            <w:tcW w:w="4000" w:type="dxa"/>
            <w:tcBorders>
              <w:top w:val="single" w:sz="4" w:space="0" w:color="auto"/>
              <w:bottom w:val="single" w:sz="4" w:space="0" w:color="auto"/>
            </w:tcBorders>
          </w:tcPr>
          <w:p w14:paraId="22D76B11" w14:textId="77777777" w:rsidR="00731D8F" w:rsidRPr="007D230D" w:rsidRDefault="00731D8F" w:rsidP="009A426A">
            <w:pPr>
              <w:rPr>
                <w:rFonts w:ascii="Helvetica" w:hAnsi="Helvetica" w:cs="Helvetica"/>
              </w:rPr>
            </w:pPr>
            <w:r w:rsidRPr="007D230D">
              <w:rPr>
                <w:rFonts w:ascii="Helvetica" w:hAnsi="Helvetica" w:cs="Helvetica"/>
              </w:rPr>
              <w:t>Implementation plan for 2019</w:t>
            </w:r>
          </w:p>
        </w:tc>
        <w:tc>
          <w:tcPr>
            <w:tcW w:w="4000" w:type="dxa"/>
            <w:tcBorders>
              <w:top w:val="single" w:sz="4" w:space="0" w:color="auto"/>
              <w:bottom w:val="single" w:sz="4" w:space="0" w:color="auto"/>
            </w:tcBorders>
          </w:tcPr>
          <w:p w14:paraId="3D332AF1" w14:textId="77777777" w:rsidR="00731D8F" w:rsidRPr="007D230D" w:rsidRDefault="00731D8F" w:rsidP="009A426A">
            <w:pPr>
              <w:rPr>
                <w:rFonts w:ascii="Helvetica" w:hAnsi="Helvetica" w:cs="Helvetica"/>
              </w:rPr>
            </w:pPr>
            <w:r w:rsidRPr="007D230D">
              <w:rPr>
                <w:rFonts w:ascii="Helvetica" w:hAnsi="Helvetica" w:cs="Helvetica"/>
              </w:rPr>
              <w:t>Endorse implementation plan</w:t>
            </w:r>
          </w:p>
        </w:tc>
      </w:tr>
      <w:tr w:rsidR="00731D8F" w:rsidRPr="007D230D" w14:paraId="1C7D4029" w14:textId="77777777" w:rsidTr="009A426A">
        <w:trPr>
          <w:trHeight w:val="295"/>
        </w:trPr>
        <w:tc>
          <w:tcPr>
            <w:tcW w:w="2376" w:type="dxa"/>
            <w:vMerge/>
          </w:tcPr>
          <w:p w14:paraId="674DBF10"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2CA7AE31" w14:textId="77777777" w:rsidR="00731D8F" w:rsidRPr="007D230D" w:rsidRDefault="00731D8F" w:rsidP="009A426A">
            <w:pPr>
              <w:rPr>
                <w:rFonts w:ascii="Helvetica" w:hAnsi="Helvetica" w:cs="Helvetica"/>
              </w:rPr>
            </w:pPr>
            <w:r w:rsidRPr="007D230D">
              <w:rPr>
                <w:rFonts w:ascii="Helvetica" w:hAnsi="Helvetica" w:cs="Helvetica"/>
              </w:rPr>
              <w:t>Report to the Prime Minister</w:t>
            </w:r>
          </w:p>
        </w:tc>
        <w:tc>
          <w:tcPr>
            <w:tcW w:w="4000" w:type="dxa"/>
            <w:tcBorders>
              <w:top w:val="single" w:sz="4" w:space="0" w:color="auto"/>
              <w:bottom w:val="single" w:sz="4" w:space="0" w:color="auto"/>
            </w:tcBorders>
          </w:tcPr>
          <w:p w14:paraId="37D25E6D" w14:textId="77777777" w:rsidR="00731D8F" w:rsidRPr="007D230D" w:rsidRDefault="00731D8F" w:rsidP="009A426A">
            <w:pPr>
              <w:rPr>
                <w:rFonts w:ascii="Helvetica" w:hAnsi="Helvetica" w:cs="Helvetica"/>
              </w:rPr>
            </w:pPr>
            <w:r w:rsidRPr="007D230D">
              <w:rPr>
                <w:rFonts w:ascii="Helvetica" w:hAnsi="Helvetica" w:cs="Helvetica"/>
              </w:rPr>
              <w:t>Endorse report to the Prime Minister</w:t>
            </w:r>
          </w:p>
        </w:tc>
      </w:tr>
      <w:tr w:rsidR="00731D8F" w:rsidRPr="007D230D" w14:paraId="61A63451" w14:textId="77777777" w:rsidTr="009A426A">
        <w:trPr>
          <w:trHeight w:val="295"/>
        </w:trPr>
        <w:tc>
          <w:tcPr>
            <w:tcW w:w="2376" w:type="dxa"/>
            <w:vMerge/>
          </w:tcPr>
          <w:p w14:paraId="0C132017"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54C2D8DD" w14:textId="77777777" w:rsidR="00731D8F" w:rsidRPr="007D230D" w:rsidRDefault="00731D8F" w:rsidP="009A426A">
            <w:pPr>
              <w:rPr>
                <w:rFonts w:ascii="Helvetica" w:hAnsi="Helvetica" w:cs="Helvetica"/>
              </w:rPr>
            </w:pPr>
            <w:r w:rsidRPr="007D230D">
              <w:rPr>
                <w:rFonts w:ascii="Helvetica" w:hAnsi="Helvetica" w:cs="Helvetica"/>
              </w:rPr>
              <w:t>Establish new working groups</w:t>
            </w:r>
          </w:p>
        </w:tc>
        <w:tc>
          <w:tcPr>
            <w:tcW w:w="4000" w:type="dxa"/>
            <w:tcBorders>
              <w:top w:val="single" w:sz="4" w:space="0" w:color="auto"/>
              <w:bottom w:val="single" w:sz="4" w:space="0" w:color="auto"/>
            </w:tcBorders>
          </w:tcPr>
          <w:p w14:paraId="52066D34" w14:textId="77777777" w:rsidR="00731D8F" w:rsidRPr="007D230D" w:rsidRDefault="00731D8F" w:rsidP="009A426A">
            <w:pPr>
              <w:rPr>
                <w:rFonts w:ascii="Helvetica" w:hAnsi="Helvetica" w:cs="Helvetica"/>
              </w:rPr>
            </w:pPr>
            <w:r w:rsidRPr="007D230D">
              <w:rPr>
                <w:rFonts w:ascii="Helvetica" w:hAnsi="Helvetica" w:cs="Helvetica"/>
              </w:rPr>
              <w:t>Agree priorities of new working groups</w:t>
            </w:r>
          </w:p>
          <w:p w14:paraId="5B983257" w14:textId="77777777" w:rsidR="00731D8F" w:rsidRPr="007D230D" w:rsidRDefault="00731D8F" w:rsidP="009A426A">
            <w:pPr>
              <w:rPr>
                <w:rFonts w:ascii="Helvetica" w:hAnsi="Helvetica" w:cs="Helvetica"/>
              </w:rPr>
            </w:pPr>
            <w:r w:rsidRPr="007D230D">
              <w:rPr>
                <w:rFonts w:ascii="Helvetica" w:hAnsi="Helvetica" w:cs="Helvetica"/>
              </w:rPr>
              <w:t>Agree Chairs of new working groups</w:t>
            </w:r>
          </w:p>
          <w:p w14:paraId="78D01443" w14:textId="77777777" w:rsidR="00731D8F" w:rsidRPr="007D230D" w:rsidRDefault="00731D8F" w:rsidP="009A426A">
            <w:pPr>
              <w:rPr>
                <w:rFonts w:ascii="Helvetica" w:hAnsi="Helvetica" w:cs="Helvetica"/>
              </w:rPr>
            </w:pPr>
            <w:r w:rsidRPr="007D230D">
              <w:rPr>
                <w:rFonts w:ascii="Helvetica" w:hAnsi="Helvetica" w:cs="Helvetica"/>
              </w:rPr>
              <w:t>Provide suggestions for membership out of session</w:t>
            </w:r>
          </w:p>
        </w:tc>
      </w:tr>
      <w:tr w:rsidR="00731D8F" w:rsidRPr="007D230D" w14:paraId="54FA383B" w14:textId="77777777" w:rsidTr="009A426A">
        <w:trPr>
          <w:trHeight w:val="295"/>
        </w:trPr>
        <w:tc>
          <w:tcPr>
            <w:tcW w:w="2376" w:type="dxa"/>
            <w:vMerge/>
          </w:tcPr>
          <w:p w14:paraId="4031E982"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55D7F126" w14:textId="77777777" w:rsidR="00731D8F" w:rsidRPr="007D230D" w:rsidRDefault="00731D8F" w:rsidP="009A426A">
            <w:pPr>
              <w:rPr>
                <w:rFonts w:ascii="Helvetica" w:hAnsi="Helvetica" w:cs="Helvetica"/>
              </w:rPr>
            </w:pPr>
            <w:r w:rsidRPr="007D230D">
              <w:rPr>
                <w:rFonts w:ascii="Helvetica" w:hAnsi="Helvetica" w:cs="Helvetica"/>
                <w:i/>
              </w:rPr>
              <w:t>Enhancing international cooperation through in-country projects, research collaboration, two-way mobility and transnational education</w:t>
            </w:r>
            <w:r w:rsidRPr="007D230D">
              <w:rPr>
                <w:rFonts w:ascii="Helvetica" w:hAnsi="Helvetica" w:cs="Helvetica"/>
              </w:rPr>
              <w:t xml:space="preserve"> - Topic tbc pending discussion of priorities</w:t>
            </w:r>
          </w:p>
        </w:tc>
        <w:tc>
          <w:tcPr>
            <w:tcW w:w="4000" w:type="dxa"/>
            <w:tcBorders>
              <w:top w:val="single" w:sz="4" w:space="0" w:color="auto"/>
              <w:bottom w:val="single" w:sz="4" w:space="0" w:color="auto"/>
            </w:tcBorders>
          </w:tcPr>
          <w:p w14:paraId="584B1F3C" w14:textId="77777777" w:rsidR="00731D8F" w:rsidRPr="007D230D" w:rsidRDefault="00731D8F" w:rsidP="009A426A">
            <w:pPr>
              <w:rPr>
                <w:rFonts w:ascii="Helvetica" w:hAnsi="Helvetica" w:cs="Helvetica"/>
              </w:rPr>
            </w:pPr>
          </w:p>
        </w:tc>
      </w:tr>
      <w:tr w:rsidR="00731D8F" w:rsidRPr="007D230D" w14:paraId="4947F186" w14:textId="77777777" w:rsidTr="009A426A">
        <w:trPr>
          <w:trHeight w:val="295"/>
        </w:trPr>
        <w:tc>
          <w:tcPr>
            <w:tcW w:w="2376" w:type="dxa"/>
            <w:vMerge/>
          </w:tcPr>
          <w:p w14:paraId="1E4C1DCE" w14:textId="77777777" w:rsidR="00731D8F" w:rsidRPr="007D230D" w:rsidRDefault="00731D8F" w:rsidP="009A426A">
            <w:pPr>
              <w:rPr>
                <w:rFonts w:ascii="Helvetica" w:hAnsi="Helvetica" w:cs="Helvetica"/>
              </w:rPr>
            </w:pPr>
          </w:p>
        </w:tc>
        <w:tc>
          <w:tcPr>
            <w:tcW w:w="4000" w:type="dxa"/>
            <w:tcBorders>
              <w:top w:val="single" w:sz="4" w:space="0" w:color="auto"/>
              <w:bottom w:val="single" w:sz="4" w:space="0" w:color="auto"/>
            </w:tcBorders>
          </w:tcPr>
          <w:p w14:paraId="692030AA" w14:textId="77777777" w:rsidR="00731D8F" w:rsidRPr="007D230D" w:rsidRDefault="00731D8F" w:rsidP="009A426A">
            <w:pPr>
              <w:rPr>
                <w:rFonts w:ascii="Helvetica" w:hAnsi="Helvetica" w:cs="Helvetica"/>
              </w:rPr>
            </w:pPr>
            <w:r w:rsidRPr="007D230D">
              <w:rPr>
                <w:rFonts w:ascii="Helvetica" w:hAnsi="Helvetica" w:cs="Helvetica"/>
                <w:i/>
              </w:rPr>
              <w:t xml:space="preserve">Communicating the benefits of international education to the Australian community </w:t>
            </w:r>
            <w:r w:rsidRPr="007D230D">
              <w:rPr>
                <w:rFonts w:ascii="Helvetica" w:hAnsi="Helvetica" w:cs="Helvetica"/>
              </w:rPr>
              <w:t>– Topic tbc pending discussion of priorities</w:t>
            </w:r>
          </w:p>
        </w:tc>
        <w:tc>
          <w:tcPr>
            <w:tcW w:w="4000" w:type="dxa"/>
            <w:tcBorders>
              <w:top w:val="single" w:sz="4" w:space="0" w:color="auto"/>
              <w:bottom w:val="single" w:sz="4" w:space="0" w:color="auto"/>
            </w:tcBorders>
          </w:tcPr>
          <w:p w14:paraId="12F7D8E1" w14:textId="77777777" w:rsidR="00731D8F" w:rsidRPr="007D230D" w:rsidRDefault="00731D8F" w:rsidP="009A426A">
            <w:pPr>
              <w:rPr>
                <w:rFonts w:ascii="Helvetica" w:hAnsi="Helvetica" w:cs="Helvetica"/>
              </w:rPr>
            </w:pPr>
          </w:p>
        </w:tc>
      </w:tr>
      <w:tr w:rsidR="00731D8F" w:rsidRPr="007D230D" w14:paraId="7CD09F13" w14:textId="77777777" w:rsidTr="009A426A">
        <w:trPr>
          <w:trHeight w:val="295"/>
        </w:trPr>
        <w:tc>
          <w:tcPr>
            <w:tcW w:w="2376" w:type="dxa"/>
          </w:tcPr>
          <w:p w14:paraId="68098DF3" w14:textId="77777777" w:rsidR="00731D8F" w:rsidRPr="007D230D" w:rsidRDefault="00731D8F" w:rsidP="009A426A">
            <w:pPr>
              <w:rPr>
                <w:rFonts w:ascii="Helvetica" w:hAnsi="Helvetica" w:cs="Helvetica"/>
              </w:rPr>
            </w:pPr>
            <w:r w:rsidRPr="007D230D">
              <w:rPr>
                <w:rFonts w:ascii="Helvetica" w:hAnsi="Helvetica" w:cs="Helvetica"/>
              </w:rPr>
              <w:t>Full Council Meeting (Timing TBC)</w:t>
            </w:r>
          </w:p>
        </w:tc>
        <w:tc>
          <w:tcPr>
            <w:tcW w:w="4000" w:type="dxa"/>
            <w:tcBorders>
              <w:top w:val="single" w:sz="4" w:space="0" w:color="auto"/>
            </w:tcBorders>
          </w:tcPr>
          <w:p w14:paraId="51978F2C" w14:textId="77777777" w:rsidR="00731D8F" w:rsidRPr="007D230D" w:rsidRDefault="00731D8F" w:rsidP="009A426A">
            <w:pPr>
              <w:rPr>
                <w:rFonts w:ascii="Helvetica" w:hAnsi="Helvetica" w:cs="Helvetica"/>
              </w:rPr>
            </w:pPr>
          </w:p>
        </w:tc>
        <w:tc>
          <w:tcPr>
            <w:tcW w:w="4000" w:type="dxa"/>
            <w:tcBorders>
              <w:top w:val="single" w:sz="4" w:space="0" w:color="auto"/>
            </w:tcBorders>
          </w:tcPr>
          <w:p w14:paraId="3E5C7A67" w14:textId="77777777" w:rsidR="00731D8F" w:rsidRPr="007D230D" w:rsidRDefault="00731D8F" w:rsidP="009A426A">
            <w:pPr>
              <w:rPr>
                <w:rFonts w:ascii="Helvetica" w:hAnsi="Helvetica" w:cs="Helvetica"/>
              </w:rPr>
            </w:pPr>
          </w:p>
        </w:tc>
      </w:tr>
    </w:tbl>
    <w:p w14:paraId="6A739E0D" w14:textId="77777777" w:rsidR="00731D8F" w:rsidRPr="007D230D" w:rsidRDefault="00731D8F" w:rsidP="00731D8F">
      <w:pPr>
        <w:rPr>
          <w:rFonts w:ascii="Helvetica" w:hAnsi="Helvetica" w:cs="Helvetica"/>
        </w:rPr>
      </w:pPr>
    </w:p>
    <w:p w14:paraId="70834631" w14:textId="77777777" w:rsidR="00731D8F" w:rsidRPr="007D230D" w:rsidRDefault="00731D8F" w:rsidP="00731D8F">
      <w:pPr>
        <w:rPr>
          <w:rFonts w:ascii="Helvetica" w:hAnsi="Helvetica" w:cs="Helvetica"/>
          <w:color w:val="002F55" w:themeColor="text1"/>
        </w:rPr>
      </w:pPr>
    </w:p>
    <w:p w14:paraId="7728AE19" w14:textId="77777777" w:rsidR="00731D8F" w:rsidRPr="007D230D" w:rsidRDefault="00731D8F" w:rsidP="00731D8F">
      <w:pPr>
        <w:rPr>
          <w:rFonts w:ascii="Helvetica" w:hAnsi="Helvetica" w:cs="Helvetica"/>
        </w:rPr>
      </w:pPr>
    </w:p>
    <w:p w14:paraId="6EABEF4A" w14:textId="6ECF94EC" w:rsidR="002B3369" w:rsidRDefault="002B3369">
      <w:pPr>
        <w:rPr>
          <w:rFonts w:ascii="Helvetica" w:hAnsi="Helvetica" w:cs="Helvetica"/>
        </w:rPr>
      </w:pPr>
      <w:r>
        <w:rPr>
          <w:rFonts w:ascii="Helvetica" w:hAnsi="Helvetica" w:cs="Helvetica"/>
        </w:rPr>
        <w:br w:type="page"/>
      </w:r>
    </w:p>
    <w:p w14:paraId="670E337B" w14:textId="77A2C309" w:rsidR="009F0011" w:rsidRPr="007D230D" w:rsidRDefault="004B138D" w:rsidP="004B138D">
      <w:pPr>
        <w:pStyle w:val="Heading1"/>
        <w:keepNext w:val="0"/>
        <w:keepLines w:val="0"/>
        <w:numPr>
          <w:ilvl w:val="0"/>
          <w:numId w:val="8"/>
        </w:numPr>
        <w:ind w:left="992" w:hanging="992"/>
        <w:contextualSpacing/>
        <w:rPr>
          <w:rFonts w:ascii="Helvetica" w:hAnsi="Helvetica" w:cs="Helvetica"/>
          <w:color w:val="002F55" w:themeColor="text1"/>
        </w:rPr>
      </w:pPr>
      <w:bookmarkStart w:id="31" w:name="_Toc500759778"/>
      <w:r w:rsidRPr="007D230D">
        <w:rPr>
          <w:rFonts w:ascii="Helvetica" w:hAnsi="Helvetica" w:cs="Helvetica"/>
          <w:color w:val="002F55" w:themeColor="text1"/>
        </w:rPr>
        <w:t>Delivering on the 2018 priorities</w:t>
      </w:r>
      <w:bookmarkEnd w:id="31"/>
    </w:p>
    <w:p w14:paraId="36E6F46B" w14:textId="77777777" w:rsidR="004B138D" w:rsidRPr="007D230D" w:rsidRDefault="004B138D" w:rsidP="004B138D">
      <w:pPr>
        <w:spacing w:after="0" w:line="240" w:lineRule="auto"/>
        <w:rPr>
          <w:rFonts w:ascii="Helvetica" w:eastAsia="Calibri" w:hAnsi="Helvetica" w:cs="Helvetica"/>
          <w:sz w:val="20"/>
          <w:szCs w:val="20"/>
          <w:lang w:eastAsia="en-AU"/>
        </w:rPr>
      </w:pPr>
    </w:p>
    <w:p w14:paraId="3A212C34" w14:textId="718F8002" w:rsidR="004B138D" w:rsidRPr="004B138D" w:rsidRDefault="004B138D" w:rsidP="004B138D">
      <w:pPr>
        <w:spacing w:after="0" w:line="240" w:lineRule="auto"/>
        <w:rPr>
          <w:rFonts w:ascii="Helvetica" w:eastAsia="Calibri" w:hAnsi="Helvetica" w:cs="Helvetica"/>
          <w:sz w:val="20"/>
          <w:szCs w:val="20"/>
          <w:lang w:eastAsia="en-AU"/>
        </w:rPr>
      </w:pPr>
      <w:r w:rsidRPr="007D230D">
        <w:rPr>
          <w:rFonts w:ascii="Helvetica" w:eastAsia="Calibri" w:hAnsi="Helvetica" w:cs="Helvetica"/>
          <w:sz w:val="20"/>
          <w:szCs w:val="20"/>
          <w:lang w:eastAsia="en-AU"/>
        </w:rPr>
        <w:t xml:space="preserve">This implementation plan sets out priority areas of focus of the Council for International Education and its associated Working Groups. These will be progressively considered by the Expert Members in 2018, and informed </w:t>
      </w:r>
      <w:r w:rsidR="007E13CB" w:rsidRPr="007D230D">
        <w:rPr>
          <w:rFonts w:ascii="Helvetica" w:eastAsia="Calibri" w:hAnsi="Helvetica" w:cs="Helvetica"/>
          <w:sz w:val="20"/>
          <w:szCs w:val="20"/>
          <w:lang w:eastAsia="en-AU"/>
        </w:rPr>
        <w:t xml:space="preserve">by outcomes of </w:t>
      </w:r>
      <w:r w:rsidR="007E13CB" w:rsidRPr="00B44D31">
        <w:rPr>
          <w:rFonts w:ascii="Helvetica" w:eastAsia="Calibri" w:hAnsi="Helvetica" w:cs="Helvetica"/>
          <w:sz w:val="20"/>
          <w:szCs w:val="20"/>
          <w:lang w:eastAsia="en-AU"/>
        </w:rPr>
        <w:t>project</w:t>
      </w:r>
      <w:r w:rsidR="00344477" w:rsidRPr="00B44D31">
        <w:rPr>
          <w:rFonts w:ascii="Helvetica" w:eastAsia="Calibri" w:hAnsi="Helvetica" w:cs="Helvetica"/>
          <w:sz w:val="20"/>
          <w:szCs w:val="20"/>
          <w:lang w:eastAsia="en-AU"/>
        </w:rPr>
        <w:t>s</w:t>
      </w:r>
      <w:r w:rsidR="007E13CB" w:rsidRPr="007D230D">
        <w:rPr>
          <w:rFonts w:ascii="Helvetica" w:eastAsia="Calibri" w:hAnsi="Helvetica" w:cs="Helvetica"/>
          <w:sz w:val="20"/>
          <w:szCs w:val="20"/>
          <w:lang w:eastAsia="en-AU"/>
        </w:rPr>
        <w:t xml:space="preserve"> under the Enabling Growth and Innovation initiative.</w:t>
      </w:r>
      <w:r w:rsidR="007E13CB">
        <w:rPr>
          <w:rFonts w:ascii="Helvetica" w:eastAsia="Calibri" w:hAnsi="Helvetica" w:cs="Helvetica"/>
          <w:sz w:val="20"/>
          <w:szCs w:val="20"/>
          <w:lang w:eastAsia="en-AU"/>
        </w:rPr>
        <w:t xml:space="preserve"> </w:t>
      </w:r>
    </w:p>
    <w:p w14:paraId="07EB0785" w14:textId="77777777" w:rsidR="004B138D" w:rsidRPr="004B138D" w:rsidRDefault="004B138D" w:rsidP="004B138D"/>
    <w:sectPr w:rsidR="004B138D" w:rsidRPr="004B138D" w:rsidSect="004B138D">
      <w:headerReference w:type="even" r:id="rId18"/>
      <w:headerReference w:type="default" r:id="rId19"/>
      <w:headerReference w:type="first" r:id="rId20"/>
      <w:footerReference w:type="first" r:id="rId21"/>
      <w:pgSz w:w="11906" w:h="16838"/>
      <w:pgMar w:top="1440" w:right="873" w:bottom="1440" w:left="87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1E884" w14:textId="77777777" w:rsidR="00F86E27" w:rsidRDefault="00F86E27" w:rsidP="00393A7E">
      <w:pPr>
        <w:spacing w:after="0" w:line="240" w:lineRule="auto"/>
      </w:pPr>
      <w:r>
        <w:separator/>
      </w:r>
    </w:p>
  </w:endnote>
  <w:endnote w:type="continuationSeparator" w:id="0">
    <w:p w14:paraId="5289861C" w14:textId="77777777" w:rsidR="00F86E27" w:rsidRDefault="00F86E27" w:rsidP="0039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Mangal">
    <w:panose1 w:val="00000400000000000000"/>
    <w:charset w:val="01"/>
    <w:family w:val="roman"/>
    <w:notTrueType/>
    <w:pitch w:val="variable"/>
    <w:sig w:usb0="00002000" w:usb1="00000000" w:usb2="00000000" w:usb3="00000000" w:csb0="00000000" w:csb1="00000000"/>
  </w:font>
  <w:font w:name="Kozuka Gothic Pro R">
    <w:altName w:val="Malgun Gothic Semilight"/>
    <w:panose1 w:val="00000000000000000000"/>
    <w:charset w:val="80"/>
    <w:family w:val="swiss"/>
    <w:notTrueType/>
    <w:pitch w:val="variable"/>
    <w:sig w:usb0="00000000" w:usb1="2AC71C11" w:usb2="00000012" w:usb3="00000000" w:csb0="00020005" w:csb1="00000000"/>
  </w:font>
  <w:font w:name="Kozuka Gothic Pro L">
    <w:altName w:val="Arial Unicode MS"/>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461245"/>
      <w:docPartObj>
        <w:docPartGallery w:val="Page Numbers (Bottom of Page)"/>
        <w:docPartUnique/>
      </w:docPartObj>
    </w:sdtPr>
    <w:sdtEndPr>
      <w:rPr>
        <w:noProof/>
      </w:rPr>
    </w:sdtEndPr>
    <w:sdtContent>
      <w:p w14:paraId="629CDA8D" w14:textId="2BBCE056" w:rsidR="00F86E27" w:rsidRPr="00211CA5" w:rsidRDefault="00F86E27" w:rsidP="00D40D87">
        <w:pPr>
          <w:pStyle w:val="Footer"/>
          <w:jc w:val="center"/>
        </w:pPr>
        <w:r>
          <w:fldChar w:fldCharType="begin"/>
        </w:r>
        <w:r>
          <w:instrText xml:space="preserve"> PAGE   \* MERGEFORMAT </w:instrText>
        </w:r>
        <w:r>
          <w:fldChar w:fldCharType="separate"/>
        </w:r>
        <w:r w:rsidR="00A93945">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B2AC1" w14:textId="323DD540" w:rsidR="00F86E27" w:rsidRPr="00D40D87" w:rsidRDefault="00F86E27" w:rsidP="00D40D87">
    <w:pPr>
      <w:pStyle w:val="Footer"/>
      <w:spacing w:before="480"/>
      <w:jc w:val="center"/>
      <w:rPr>
        <w:color w:val="FFFFFF" w:themeColor="background2"/>
      </w:rPr>
    </w:pPr>
    <w:r w:rsidRPr="00D40D87">
      <w:rPr>
        <w:noProof/>
        <w:color w:val="FFFFFF" w:themeColor="background2"/>
        <w:lang w:eastAsia="en-AU"/>
      </w:rPr>
      <mc:AlternateContent>
        <mc:Choice Requires="wps">
          <w:drawing>
            <wp:anchor distT="0" distB="0" distL="114300" distR="114300" simplePos="0" relativeHeight="251656192" behindDoc="1" locked="0" layoutInCell="1" allowOverlap="1" wp14:anchorId="06DD4810" wp14:editId="72223EE3">
              <wp:simplePos x="0" y="0"/>
              <wp:positionH relativeFrom="column">
                <wp:posOffset>-916305</wp:posOffset>
              </wp:positionH>
              <wp:positionV relativeFrom="paragraph">
                <wp:posOffset>41910</wp:posOffset>
              </wp:positionV>
              <wp:extent cx="15459075" cy="568325"/>
              <wp:effectExtent l="0" t="0" r="28575" b="22225"/>
              <wp:wrapNone/>
              <wp:docPr id="3" name="Rectangle 3"/>
              <wp:cNvGraphicFramePr/>
              <a:graphic xmlns:a="http://schemas.openxmlformats.org/drawingml/2006/main">
                <a:graphicData uri="http://schemas.microsoft.com/office/word/2010/wordprocessingShape">
                  <wps:wsp>
                    <wps:cNvSpPr/>
                    <wps:spPr>
                      <a:xfrm>
                        <a:off x="0" y="0"/>
                        <a:ext cx="15459075" cy="568325"/>
                      </a:xfrm>
                      <a:prstGeom prst="rect">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747AE" id="Rectangle 3" o:spid="_x0000_s1026" style="position:absolute;margin-left:-72.15pt;margin-top:3.3pt;width:1217.25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" fillcolor="#002f55 [3213]" strokecolor="#002f55 [3213]" strokeweight="2pt"/>
          </w:pict>
        </mc:Fallback>
      </mc:AlternateContent>
    </w:r>
    <w:sdt>
      <w:sdtPr>
        <w:rPr>
          <w:color w:val="FFFFFF" w:themeColor="background2"/>
        </w:rPr>
        <w:id w:val="1897850777"/>
        <w:docPartObj>
          <w:docPartGallery w:val="Page Numbers (Bottom of Page)"/>
          <w:docPartUnique/>
        </w:docPartObj>
      </w:sdtPr>
      <w:sdtEndPr>
        <w:rPr>
          <w:noProof/>
        </w:rPr>
      </w:sdtEndPr>
      <w:sdtContent>
        <w:r w:rsidRPr="00D40D87">
          <w:rPr>
            <w:color w:val="FFFFFF" w:themeColor="background2"/>
          </w:rPr>
          <w:fldChar w:fldCharType="begin"/>
        </w:r>
        <w:r w:rsidRPr="00D40D87">
          <w:rPr>
            <w:color w:val="FFFFFF" w:themeColor="background2"/>
          </w:rPr>
          <w:instrText xml:space="preserve"> PAGE   \* MERGEFORMAT </w:instrText>
        </w:r>
        <w:r w:rsidRPr="00D40D87">
          <w:rPr>
            <w:color w:val="FFFFFF" w:themeColor="background2"/>
          </w:rPr>
          <w:fldChar w:fldCharType="separate"/>
        </w:r>
        <w:r w:rsidR="00A93945">
          <w:rPr>
            <w:noProof/>
            <w:color w:val="FFFFFF" w:themeColor="background2"/>
          </w:rPr>
          <w:t>1</w:t>
        </w:r>
        <w:r w:rsidRPr="00D40D87">
          <w:rPr>
            <w:noProof/>
            <w:color w:val="FFFFFF" w:themeColor="background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5FFB" w14:textId="192B2083" w:rsidR="00F86E27" w:rsidRPr="00F46240" w:rsidRDefault="00A93945" w:rsidP="00D40D87">
    <w:pPr>
      <w:pStyle w:val="Footer"/>
      <w:spacing w:before="480"/>
      <w:jc w:val="center"/>
      <w:rPr>
        <w:color w:val="808080" w:themeColor="accent4"/>
      </w:rPr>
    </w:pPr>
    <w:sdt>
      <w:sdtPr>
        <w:rPr>
          <w:color w:val="808080" w:themeColor="accent4"/>
        </w:rPr>
        <w:id w:val="-555244318"/>
        <w:docPartObj>
          <w:docPartGallery w:val="Page Numbers (Bottom of Page)"/>
          <w:docPartUnique/>
        </w:docPartObj>
      </w:sdtPr>
      <w:sdtEndPr>
        <w:rPr>
          <w:noProof/>
        </w:rPr>
      </w:sdtEndPr>
      <w:sdtContent>
        <w:r w:rsidR="00F86E27" w:rsidRPr="00F46240">
          <w:rPr>
            <w:color w:val="808080" w:themeColor="accent4"/>
          </w:rPr>
          <w:fldChar w:fldCharType="begin"/>
        </w:r>
        <w:r w:rsidR="00F86E27" w:rsidRPr="00F46240">
          <w:rPr>
            <w:color w:val="808080" w:themeColor="accent4"/>
          </w:rPr>
          <w:instrText xml:space="preserve"> PAGE   \* MERGEFORMAT </w:instrText>
        </w:r>
        <w:r w:rsidR="00F86E27" w:rsidRPr="00F46240">
          <w:rPr>
            <w:color w:val="808080" w:themeColor="accent4"/>
          </w:rPr>
          <w:fldChar w:fldCharType="separate"/>
        </w:r>
        <w:r>
          <w:rPr>
            <w:noProof/>
            <w:color w:val="808080" w:themeColor="accent4"/>
          </w:rPr>
          <w:t>3</w:t>
        </w:r>
        <w:r w:rsidR="00F86E27" w:rsidRPr="00F46240">
          <w:rPr>
            <w:noProof/>
            <w:color w:val="808080" w:themeColor="accent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2"/>
      </w:rPr>
      <w:id w:val="-141198004"/>
      <w:docPartObj>
        <w:docPartGallery w:val="Page Numbers (Bottom of Page)"/>
        <w:docPartUnique/>
      </w:docPartObj>
    </w:sdtPr>
    <w:sdtEndPr>
      <w:rPr>
        <w:noProof/>
        <w:color w:val="002F55" w:themeColor="text1"/>
      </w:rPr>
    </w:sdtEndPr>
    <w:sdtContent>
      <w:p w14:paraId="147FC37D" w14:textId="50CA87E9" w:rsidR="00F86E27" w:rsidRPr="00D40D87" w:rsidRDefault="00F86E27" w:rsidP="00D40D87">
        <w:pPr>
          <w:pStyle w:val="Footer"/>
          <w:spacing w:before="480"/>
          <w:jc w:val="center"/>
          <w:rPr>
            <w:color w:val="002F55" w:themeColor="text1"/>
          </w:rPr>
        </w:pPr>
        <w:r w:rsidRPr="00D40D87">
          <w:rPr>
            <w:color w:val="002F55" w:themeColor="text1"/>
          </w:rPr>
          <w:fldChar w:fldCharType="begin"/>
        </w:r>
        <w:r w:rsidRPr="00D40D87">
          <w:rPr>
            <w:color w:val="002F55" w:themeColor="text1"/>
          </w:rPr>
          <w:instrText xml:space="preserve"> PAGE   \* MERGEFORMAT </w:instrText>
        </w:r>
        <w:r w:rsidRPr="00D40D87">
          <w:rPr>
            <w:color w:val="002F55" w:themeColor="text1"/>
          </w:rPr>
          <w:fldChar w:fldCharType="separate"/>
        </w:r>
        <w:r w:rsidR="00A93945">
          <w:rPr>
            <w:noProof/>
            <w:color w:val="002F55" w:themeColor="text1"/>
          </w:rPr>
          <w:t>5</w:t>
        </w:r>
        <w:r w:rsidRPr="00D40D87">
          <w:rPr>
            <w:noProof/>
            <w:color w:val="002F55" w:themeColor="tex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C7006" w14:textId="77777777" w:rsidR="00F86E27" w:rsidRDefault="00F86E27" w:rsidP="00393A7E">
      <w:pPr>
        <w:spacing w:after="0" w:line="240" w:lineRule="auto"/>
      </w:pPr>
      <w:r>
        <w:separator/>
      </w:r>
    </w:p>
  </w:footnote>
  <w:footnote w:type="continuationSeparator" w:id="0">
    <w:p w14:paraId="5419903D" w14:textId="77777777" w:rsidR="00F86E27" w:rsidRDefault="00F86E27" w:rsidP="0039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7EC9A" w14:textId="7BA9D4DB" w:rsidR="00F86E27" w:rsidRDefault="00F86E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AEE0" w14:textId="06D52C88" w:rsidR="00F86E27" w:rsidRDefault="00F8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6339" w14:textId="3D57DBD5" w:rsidR="00F86E27" w:rsidRDefault="00F86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490A" w14:textId="52755E27" w:rsidR="00F86E27" w:rsidRDefault="00F86E27">
    <w:pPr>
      <w:pStyle w:val="Header"/>
    </w:pPr>
    <w:r>
      <w:rPr>
        <w:noProof/>
        <w:lang w:eastAsia="en-AU"/>
      </w:rPr>
      <w:drawing>
        <wp:anchor distT="0" distB="0" distL="114300" distR="114300" simplePos="0" relativeHeight="251659264" behindDoc="1" locked="0" layoutInCell="1" allowOverlap="1" wp14:anchorId="77247404" wp14:editId="4C83AA19">
          <wp:simplePos x="0" y="0"/>
          <wp:positionH relativeFrom="column">
            <wp:posOffset>-689822</wp:posOffset>
          </wp:positionH>
          <wp:positionV relativeFrom="paragraph">
            <wp:posOffset>-661882</wp:posOffset>
          </wp:positionV>
          <wp:extent cx="8077200" cy="15822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7" t="6577" r="324" b="24748"/>
                  <a:stretch/>
                </pic:blipFill>
                <pic:spPr bwMode="auto">
                  <a:xfrm>
                    <a:off x="0" y="0"/>
                    <a:ext cx="8077200" cy="15822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F032" w14:textId="77777777" w:rsidR="00F86E27" w:rsidRDefault="00F86E27">
    <w:pPr>
      <w:pStyle w:val="Header"/>
    </w:pPr>
    <w:r>
      <w:rPr>
        <w:noProof/>
        <w:lang w:eastAsia="en-AU"/>
      </w:rPr>
      <mc:AlternateContent>
        <mc:Choice Requires="wps">
          <w:drawing>
            <wp:anchor distT="0" distB="0" distL="114300" distR="114300" simplePos="0" relativeHeight="251684352" behindDoc="1" locked="0" layoutInCell="0" allowOverlap="1" wp14:anchorId="7AE718A8" wp14:editId="0EA9DECB">
              <wp:simplePos x="0" y="0"/>
              <wp:positionH relativeFrom="margin">
                <wp:align>center</wp:align>
              </wp:positionH>
              <wp:positionV relativeFrom="margin">
                <wp:align>center</wp:align>
              </wp:positionV>
              <wp:extent cx="5685155" cy="3410585"/>
              <wp:effectExtent l="0" t="1247775" r="0" b="71374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3410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0E1345" w14:textId="77777777" w:rsidR="00F86E27" w:rsidRDefault="00F86E27" w:rsidP="004B138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E718A8" id="_x0000_t202" coordsize="21600,21600" o:spt="202" path="m,l,21600r21600,l21600,xe">
              <v:stroke joinstyle="miter"/>
              <v:path gradientshapeok="t" o:connecttype="rect"/>
            </v:shapetype>
            <v:shape id="WordArt 12" o:spid="_x0000_s1026" type="#_x0000_t202" style="position:absolute;margin-left:0;margin-top:0;width:447.65pt;height:268.55pt;rotation:-45;z-index:-251632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" o:allowincell="f" filled="f" stroked="f">
              <v:stroke joinstyle="round"/>
              <o:lock v:ext="edit" shapetype="t"/>
              <v:textbox style="mso-fit-shape-to-text:t">
                <w:txbxContent>
                  <w:p w14:paraId="170E1345" w14:textId="77777777" w:rsidR="00F86E27" w:rsidRDefault="00F86E27" w:rsidP="004B138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E4989" w14:textId="0860DB20" w:rsidR="00F86E27" w:rsidRDefault="00F86E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0C0A" w14:textId="06C320FD" w:rsidR="00F86E27" w:rsidRDefault="00F86E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CC7B" w14:textId="6E994109" w:rsidR="00F86E27" w:rsidRDefault="00F86E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51E2" w14:textId="3B1A0DBC" w:rsidR="00F86E27" w:rsidRDefault="00F86E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EE5C" w14:textId="718DC534" w:rsidR="00F86E27" w:rsidRDefault="00F86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89A"/>
    <w:multiLevelType w:val="hybridMultilevel"/>
    <w:tmpl w:val="F0860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141"/>
    <w:multiLevelType w:val="hybridMultilevel"/>
    <w:tmpl w:val="D6806D08"/>
    <w:lvl w:ilvl="0" w:tplc="5956AF6C">
      <w:start w:val="1"/>
      <w:numFmt w:val="decimal"/>
      <w:lvlText w:val="C%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 w15:restartNumberingAfterBreak="0">
    <w:nsid w:val="07364B92"/>
    <w:multiLevelType w:val="hybridMultilevel"/>
    <w:tmpl w:val="1D0833C2"/>
    <w:lvl w:ilvl="0" w:tplc="0D4A1C24">
      <w:start w:val="1"/>
      <w:numFmt w:val="decimal"/>
      <w:lvlText w:val="B%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 w15:restartNumberingAfterBreak="0">
    <w:nsid w:val="09997246"/>
    <w:multiLevelType w:val="hybridMultilevel"/>
    <w:tmpl w:val="86B2E5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8E5E68"/>
    <w:multiLevelType w:val="hybridMultilevel"/>
    <w:tmpl w:val="E9ECA3D6"/>
    <w:lvl w:ilvl="0" w:tplc="93DCE144">
      <w:start w:val="1"/>
      <w:numFmt w:val="decimal"/>
      <w:lvlText w:val="E%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DF6ECD"/>
    <w:multiLevelType w:val="hybridMultilevel"/>
    <w:tmpl w:val="959CF7A0"/>
    <w:lvl w:ilvl="0" w:tplc="8522E48A">
      <w:start w:val="1"/>
      <w:numFmt w:val="decimal"/>
      <w:lvlText w:val="A%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6" w15:restartNumberingAfterBreak="0">
    <w:nsid w:val="234B2D69"/>
    <w:multiLevelType w:val="hybridMultilevel"/>
    <w:tmpl w:val="5F56BA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49442F"/>
    <w:multiLevelType w:val="hybridMultilevel"/>
    <w:tmpl w:val="0CBA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04092"/>
    <w:multiLevelType w:val="hybridMultilevel"/>
    <w:tmpl w:val="E9ECA3D6"/>
    <w:lvl w:ilvl="0" w:tplc="93DCE144">
      <w:start w:val="1"/>
      <w:numFmt w:val="decimal"/>
      <w:lvlText w:val="E%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521733"/>
    <w:multiLevelType w:val="hybridMultilevel"/>
    <w:tmpl w:val="E028E104"/>
    <w:lvl w:ilvl="0" w:tplc="8CE6C32A">
      <w:start w:val="1"/>
      <w:numFmt w:val="bullet"/>
      <w:pStyle w:val="Document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F81BFB"/>
    <w:multiLevelType w:val="hybridMultilevel"/>
    <w:tmpl w:val="330CA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A44548"/>
    <w:multiLevelType w:val="hybridMultilevel"/>
    <w:tmpl w:val="4CC0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432A5B"/>
    <w:multiLevelType w:val="hybridMultilevel"/>
    <w:tmpl w:val="959CF7A0"/>
    <w:lvl w:ilvl="0" w:tplc="8522E48A">
      <w:start w:val="1"/>
      <w:numFmt w:val="decimal"/>
      <w:lvlText w:val="A%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3" w15:restartNumberingAfterBreak="0">
    <w:nsid w:val="45697EAE"/>
    <w:multiLevelType w:val="hybridMultilevel"/>
    <w:tmpl w:val="D6806D08"/>
    <w:lvl w:ilvl="0" w:tplc="5956AF6C">
      <w:start w:val="1"/>
      <w:numFmt w:val="decimal"/>
      <w:lvlText w:val="C%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4" w15:restartNumberingAfterBreak="0">
    <w:nsid w:val="587C445B"/>
    <w:multiLevelType w:val="hybridMultilevel"/>
    <w:tmpl w:val="E2240F6A"/>
    <w:lvl w:ilvl="0" w:tplc="39A626E8">
      <w:start w:val="1"/>
      <w:numFmt w:val="decimal"/>
      <w:lvlText w:val="D%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5" w15:restartNumberingAfterBreak="0">
    <w:nsid w:val="60BC462E"/>
    <w:multiLevelType w:val="hybridMultilevel"/>
    <w:tmpl w:val="5F8AA4CA"/>
    <w:lvl w:ilvl="0" w:tplc="590451F0">
      <w:start w:val="1"/>
      <w:numFmt w:val="bullet"/>
      <w:pStyle w:val="Documentbullet1"/>
      <w:lvlText w:val=""/>
      <w:lvlJc w:val="left"/>
      <w:pPr>
        <w:ind w:left="873" w:hanging="360"/>
      </w:pPr>
      <w:rPr>
        <w:rFonts w:ascii="Wingdings" w:hAnsi="Wingdings" w:hint="default"/>
        <w:color w:val="C00000"/>
      </w:rPr>
    </w:lvl>
    <w:lvl w:ilvl="1" w:tplc="243C7F2C">
      <w:start w:val="1"/>
      <w:numFmt w:val="bullet"/>
      <w:pStyle w:val="Documentbullet2"/>
      <w:lvlText w:val=""/>
      <w:lvlJc w:val="left"/>
      <w:pPr>
        <w:ind w:left="1593" w:hanging="360"/>
      </w:pPr>
      <w:rPr>
        <w:rFonts w:ascii="Wingdings" w:hAnsi="Wingdings" w:hint="default"/>
        <w:color w:val="808080"/>
      </w:rPr>
    </w:lvl>
    <w:lvl w:ilvl="2" w:tplc="0C090005">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16" w15:restartNumberingAfterBreak="0">
    <w:nsid w:val="62FE76F8"/>
    <w:multiLevelType w:val="hybridMultilevel"/>
    <w:tmpl w:val="E2240F6A"/>
    <w:lvl w:ilvl="0" w:tplc="39A626E8">
      <w:start w:val="1"/>
      <w:numFmt w:val="decimal"/>
      <w:lvlText w:val="D%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7" w15:restartNumberingAfterBreak="0">
    <w:nsid w:val="68BB11D1"/>
    <w:multiLevelType w:val="hybridMultilevel"/>
    <w:tmpl w:val="1D0833C2"/>
    <w:lvl w:ilvl="0" w:tplc="0D4A1C24">
      <w:start w:val="1"/>
      <w:numFmt w:val="decimal"/>
      <w:lvlText w:val="B%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8" w15:restartNumberingAfterBreak="0">
    <w:nsid w:val="6C802D07"/>
    <w:multiLevelType w:val="hybridMultilevel"/>
    <w:tmpl w:val="4158522A"/>
    <w:lvl w:ilvl="0" w:tplc="01C05AF6">
      <w:start w:val="1"/>
      <w:numFmt w:val="decimal"/>
      <w:lvlText w:val="Part %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DA08F5"/>
    <w:multiLevelType w:val="hybridMultilevel"/>
    <w:tmpl w:val="903E2AEA"/>
    <w:lvl w:ilvl="0" w:tplc="0C090001">
      <w:start w:val="1"/>
      <w:numFmt w:val="bullet"/>
      <w:lvlText w:val=""/>
      <w:lvlJc w:val="left"/>
      <w:pPr>
        <w:ind w:left="764" w:hanging="360"/>
      </w:pPr>
      <w:rPr>
        <w:rFonts w:ascii="Symbol" w:hAnsi="Symbol" w:hint="default"/>
      </w:rPr>
    </w:lvl>
    <w:lvl w:ilvl="1" w:tplc="0C090003">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0" w15:restartNumberingAfterBreak="0">
    <w:nsid w:val="764D40C1"/>
    <w:multiLevelType w:val="hybridMultilevel"/>
    <w:tmpl w:val="55C02576"/>
    <w:lvl w:ilvl="0" w:tplc="A6A6BC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207C0"/>
    <w:multiLevelType w:val="hybridMultilevel"/>
    <w:tmpl w:val="E1DE8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20"/>
  </w:num>
  <w:num w:numId="4">
    <w:abstractNumId w:val="0"/>
  </w:num>
  <w:num w:numId="5">
    <w:abstractNumId w:val="6"/>
  </w:num>
  <w:num w:numId="6">
    <w:abstractNumId w:val="3"/>
  </w:num>
  <w:num w:numId="7">
    <w:abstractNumId w:val="7"/>
  </w:num>
  <w:num w:numId="8">
    <w:abstractNumId w:val="18"/>
  </w:num>
  <w:num w:numId="9">
    <w:abstractNumId w:val="21"/>
  </w:num>
  <w:num w:numId="10">
    <w:abstractNumId w:val="19"/>
  </w:num>
  <w:num w:numId="11">
    <w:abstractNumId w:val="10"/>
  </w:num>
  <w:num w:numId="12">
    <w:abstractNumId w:val="5"/>
  </w:num>
  <w:num w:numId="13">
    <w:abstractNumId w:val="2"/>
  </w:num>
  <w:num w:numId="14">
    <w:abstractNumId w:val="13"/>
  </w:num>
  <w:num w:numId="15">
    <w:abstractNumId w:val="14"/>
  </w:num>
  <w:num w:numId="16">
    <w:abstractNumId w:val="12"/>
  </w:num>
  <w:num w:numId="17">
    <w:abstractNumId w:val="17"/>
  </w:num>
  <w:num w:numId="18">
    <w:abstractNumId w:val="1"/>
  </w:num>
  <w:num w:numId="19">
    <w:abstractNumId w:val="16"/>
  </w:num>
  <w:num w:numId="20">
    <w:abstractNumId w:val="11"/>
  </w:num>
  <w:num w:numId="21">
    <w:abstractNumId w:val="8"/>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42"/>
    <w:rsid w:val="00005D6E"/>
    <w:rsid w:val="0002014E"/>
    <w:rsid w:val="00026AD4"/>
    <w:rsid w:val="00030D6D"/>
    <w:rsid w:val="00037B1E"/>
    <w:rsid w:val="0005461E"/>
    <w:rsid w:val="000823B6"/>
    <w:rsid w:val="000B4EC6"/>
    <w:rsid w:val="000B5D5B"/>
    <w:rsid w:val="000B65A7"/>
    <w:rsid w:val="000C75E4"/>
    <w:rsid w:val="000E27A8"/>
    <w:rsid w:val="000E7B53"/>
    <w:rsid w:val="000F076C"/>
    <w:rsid w:val="000F67E5"/>
    <w:rsid w:val="00116EAC"/>
    <w:rsid w:val="00124498"/>
    <w:rsid w:val="00126E91"/>
    <w:rsid w:val="00142305"/>
    <w:rsid w:val="00164AAC"/>
    <w:rsid w:val="00171A59"/>
    <w:rsid w:val="001721CB"/>
    <w:rsid w:val="00173E39"/>
    <w:rsid w:val="001B12E6"/>
    <w:rsid w:val="001B1857"/>
    <w:rsid w:val="001B504E"/>
    <w:rsid w:val="001D36C7"/>
    <w:rsid w:val="001E7167"/>
    <w:rsid w:val="001F17BA"/>
    <w:rsid w:val="001F2B16"/>
    <w:rsid w:val="001F7CED"/>
    <w:rsid w:val="00200D6F"/>
    <w:rsid w:val="0020136A"/>
    <w:rsid w:val="00243729"/>
    <w:rsid w:val="002561A4"/>
    <w:rsid w:val="00257EA6"/>
    <w:rsid w:val="00267B10"/>
    <w:rsid w:val="00296E44"/>
    <w:rsid w:val="002977AC"/>
    <w:rsid w:val="002B3369"/>
    <w:rsid w:val="002B6919"/>
    <w:rsid w:val="002D63C7"/>
    <w:rsid w:val="002E1D8E"/>
    <w:rsid w:val="002F4D66"/>
    <w:rsid w:val="003031EA"/>
    <w:rsid w:val="00344477"/>
    <w:rsid w:val="00346BD3"/>
    <w:rsid w:val="00361F63"/>
    <w:rsid w:val="0038098B"/>
    <w:rsid w:val="00381DF2"/>
    <w:rsid w:val="00393A7E"/>
    <w:rsid w:val="003954F4"/>
    <w:rsid w:val="003A5CA3"/>
    <w:rsid w:val="003B7F83"/>
    <w:rsid w:val="003C0F42"/>
    <w:rsid w:val="003C6A0F"/>
    <w:rsid w:val="003D2725"/>
    <w:rsid w:val="003E0A57"/>
    <w:rsid w:val="003E4E01"/>
    <w:rsid w:val="003F67F9"/>
    <w:rsid w:val="004209F4"/>
    <w:rsid w:val="00426C93"/>
    <w:rsid w:val="00431B21"/>
    <w:rsid w:val="00440DA6"/>
    <w:rsid w:val="00446BDE"/>
    <w:rsid w:val="00453EAB"/>
    <w:rsid w:val="00481C41"/>
    <w:rsid w:val="00484792"/>
    <w:rsid w:val="004A4DED"/>
    <w:rsid w:val="004A6F9F"/>
    <w:rsid w:val="004B138D"/>
    <w:rsid w:val="004C2684"/>
    <w:rsid w:val="004C4154"/>
    <w:rsid w:val="004E269E"/>
    <w:rsid w:val="004E31EE"/>
    <w:rsid w:val="004E4E87"/>
    <w:rsid w:val="004E7D40"/>
    <w:rsid w:val="00500E39"/>
    <w:rsid w:val="005237DE"/>
    <w:rsid w:val="00530B60"/>
    <w:rsid w:val="00530ED2"/>
    <w:rsid w:val="00555C2B"/>
    <w:rsid w:val="00560732"/>
    <w:rsid w:val="005733E2"/>
    <w:rsid w:val="00584DB7"/>
    <w:rsid w:val="005A7163"/>
    <w:rsid w:val="005C43F7"/>
    <w:rsid w:val="005C6335"/>
    <w:rsid w:val="005E356A"/>
    <w:rsid w:val="005E4178"/>
    <w:rsid w:val="006058BC"/>
    <w:rsid w:val="006109E4"/>
    <w:rsid w:val="0062485B"/>
    <w:rsid w:val="0063011F"/>
    <w:rsid w:val="00632D76"/>
    <w:rsid w:val="00646789"/>
    <w:rsid w:val="00660DCB"/>
    <w:rsid w:val="00661C5B"/>
    <w:rsid w:val="00670DD1"/>
    <w:rsid w:val="0068399A"/>
    <w:rsid w:val="00692613"/>
    <w:rsid w:val="006A3499"/>
    <w:rsid w:val="006B0642"/>
    <w:rsid w:val="006B179D"/>
    <w:rsid w:val="006B3466"/>
    <w:rsid w:val="006D2885"/>
    <w:rsid w:val="006E5B14"/>
    <w:rsid w:val="006F1D27"/>
    <w:rsid w:val="006F7E50"/>
    <w:rsid w:val="007121C9"/>
    <w:rsid w:val="0072669C"/>
    <w:rsid w:val="00731D8F"/>
    <w:rsid w:val="00752360"/>
    <w:rsid w:val="00762D22"/>
    <w:rsid w:val="00762F40"/>
    <w:rsid w:val="00781EDF"/>
    <w:rsid w:val="00792891"/>
    <w:rsid w:val="0079346D"/>
    <w:rsid w:val="007B28E1"/>
    <w:rsid w:val="007C73C7"/>
    <w:rsid w:val="007D230D"/>
    <w:rsid w:val="007D36D1"/>
    <w:rsid w:val="007E13CB"/>
    <w:rsid w:val="007E4DB9"/>
    <w:rsid w:val="007F2DDD"/>
    <w:rsid w:val="00810F9B"/>
    <w:rsid w:val="00831174"/>
    <w:rsid w:val="00867634"/>
    <w:rsid w:val="00870FAD"/>
    <w:rsid w:val="008757FF"/>
    <w:rsid w:val="008856B4"/>
    <w:rsid w:val="00892815"/>
    <w:rsid w:val="008A417D"/>
    <w:rsid w:val="008B4ED5"/>
    <w:rsid w:val="008C0A0D"/>
    <w:rsid w:val="008C0A84"/>
    <w:rsid w:val="008C141F"/>
    <w:rsid w:val="008E70F8"/>
    <w:rsid w:val="00906160"/>
    <w:rsid w:val="0091759E"/>
    <w:rsid w:val="00943894"/>
    <w:rsid w:val="00954FC5"/>
    <w:rsid w:val="00962032"/>
    <w:rsid w:val="009858FD"/>
    <w:rsid w:val="009A426A"/>
    <w:rsid w:val="009A7EB0"/>
    <w:rsid w:val="009D318F"/>
    <w:rsid w:val="009F0011"/>
    <w:rsid w:val="009F0724"/>
    <w:rsid w:val="00A01531"/>
    <w:rsid w:val="00A05095"/>
    <w:rsid w:val="00A074BC"/>
    <w:rsid w:val="00A15409"/>
    <w:rsid w:val="00A27A66"/>
    <w:rsid w:val="00A33F99"/>
    <w:rsid w:val="00A50497"/>
    <w:rsid w:val="00A7231C"/>
    <w:rsid w:val="00A742ED"/>
    <w:rsid w:val="00A74E5C"/>
    <w:rsid w:val="00A93945"/>
    <w:rsid w:val="00A97C0E"/>
    <w:rsid w:val="00AA1B4A"/>
    <w:rsid w:val="00AB2924"/>
    <w:rsid w:val="00AD1FA7"/>
    <w:rsid w:val="00B0286E"/>
    <w:rsid w:val="00B17819"/>
    <w:rsid w:val="00B30F07"/>
    <w:rsid w:val="00B35EC5"/>
    <w:rsid w:val="00B44D31"/>
    <w:rsid w:val="00B54578"/>
    <w:rsid w:val="00B6184E"/>
    <w:rsid w:val="00B62477"/>
    <w:rsid w:val="00BA2EAC"/>
    <w:rsid w:val="00BC0DB8"/>
    <w:rsid w:val="00BC38FB"/>
    <w:rsid w:val="00BC4624"/>
    <w:rsid w:val="00BC6261"/>
    <w:rsid w:val="00BC63CC"/>
    <w:rsid w:val="00C02DF5"/>
    <w:rsid w:val="00C03AF0"/>
    <w:rsid w:val="00C14853"/>
    <w:rsid w:val="00C1703A"/>
    <w:rsid w:val="00C31336"/>
    <w:rsid w:val="00C32AAF"/>
    <w:rsid w:val="00C41317"/>
    <w:rsid w:val="00C50464"/>
    <w:rsid w:val="00C51CB7"/>
    <w:rsid w:val="00C5440B"/>
    <w:rsid w:val="00C70A65"/>
    <w:rsid w:val="00C76484"/>
    <w:rsid w:val="00C8178E"/>
    <w:rsid w:val="00C84A02"/>
    <w:rsid w:val="00C9200B"/>
    <w:rsid w:val="00C930BD"/>
    <w:rsid w:val="00C93104"/>
    <w:rsid w:val="00CA75FA"/>
    <w:rsid w:val="00CA7D7A"/>
    <w:rsid w:val="00CC620E"/>
    <w:rsid w:val="00CF4A50"/>
    <w:rsid w:val="00D014DF"/>
    <w:rsid w:val="00D12850"/>
    <w:rsid w:val="00D21716"/>
    <w:rsid w:val="00D2263A"/>
    <w:rsid w:val="00D2387C"/>
    <w:rsid w:val="00D31486"/>
    <w:rsid w:val="00D37CCB"/>
    <w:rsid w:val="00D407DC"/>
    <w:rsid w:val="00D40D87"/>
    <w:rsid w:val="00D41736"/>
    <w:rsid w:val="00D47702"/>
    <w:rsid w:val="00D53B54"/>
    <w:rsid w:val="00D56DE3"/>
    <w:rsid w:val="00D609D2"/>
    <w:rsid w:val="00D64903"/>
    <w:rsid w:val="00D70AE2"/>
    <w:rsid w:val="00D73918"/>
    <w:rsid w:val="00D76C0F"/>
    <w:rsid w:val="00D837B9"/>
    <w:rsid w:val="00DB03BF"/>
    <w:rsid w:val="00DB06F6"/>
    <w:rsid w:val="00DC2566"/>
    <w:rsid w:val="00DC3F2B"/>
    <w:rsid w:val="00DC7A48"/>
    <w:rsid w:val="00DE0CA1"/>
    <w:rsid w:val="00DF3E07"/>
    <w:rsid w:val="00E146E6"/>
    <w:rsid w:val="00E43A3D"/>
    <w:rsid w:val="00E502D3"/>
    <w:rsid w:val="00E51E75"/>
    <w:rsid w:val="00E545FF"/>
    <w:rsid w:val="00E6440D"/>
    <w:rsid w:val="00E65A49"/>
    <w:rsid w:val="00E908DD"/>
    <w:rsid w:val="00EA0207"/>
    <w:rsid w:val="00EA09B2"/>
    <w:rsid w:val="00EA40E7"/>
    <w:rsid w:val="00EA68C1"/>
    <w:rsid w:val="00EB39BD"/>
    <w:rsid w:val="00EB49E6"/>
    <w:rsid w:val="00EB5248"/>
    <w:rsid w:val="00EB6516"/>
    <w:rsid w:val="00ED29F2"/>
    <w:rsid w:val="00ED4F7F"/>
    <w:rsid w:val="00F0263A"/>
    <w:rsid w:val="00F21BBA"/>
    <w:rsid w:val="00F429EC"/>
    <w:rsid w:val="00F46240"/>
    <w:rsid w:val="00F65EE1"/>
    <w:rsid w:val="00F8564E"/>
    <w:rsid w:val="00F86E27"/>
    <w:rsid w:val="00F92F5C"/>
    <w:rsid w:val="00F96C35"/>
    <w:rsid w:val="00FD1AD4"/>
    <w:rsid w:val="00FF1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F30ABE"/>
  <w15:docId w15:val="{4B929C1B-3DD6-416C-83C2-A8533798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64"/>
  </w:style>
  <w:style w:type="paragraph" w:styleId="Heading1">
    <w:name w:val="heading 1"/>
    <w:basedOn w:val="Normal"/>
    <w:next w:val="Normal"/>
    <w:link w:val="Heading1Char"/>
    <w:uiPriority w:val="9"/>
    <w:qFormat/>
    <w:rsid w:val="00C50464"/>
    <w:pPr>
      <w:keepNext/>
      <w:keepLines/>
      <w:spacing w:before="480" w:after="0"/>
      <w:outlineLvl w:val="0"/>
    </w:pPr>
    <w:rPr>
      <w:rFonts w:asciiTheme="majorHAnsi" w:eastAsiaTheme="majorEastAsia" w:hAnsiTheme="majorHAnsi" w:cstheme="majorBidi"/>
      <w:b/>
      <w:bCs/>
      <w:color w:val="48B7C7" w:themeColor="accent1" w:themeShade="BF"/>
      <w:sz w:val="28"/>
      <w:szCs w:val="28"/>
    </w:rPr>
  </w:style>
  <w:style w:type="paragraph" w:styleId="Heading2">
    <w:name w:val="heading 2"/>
    <w:basedOn w:val="Normal"/>
    <w:next w:val="Normal"/>
    <w:link w:val="Heading2Char"/>
    <w:uiPriority w:val="9"/>
    <w:unhideWhenUsed/>
    <w:qFormat/>
    <w:rsid w:val="00C50464"/>
    <w:pPr>
      <w:keepNext/>
      <w:keepLines/>
      <w:spacing w:before="200" w:after="0"/>
      <w:outlineLvl w:val="1"/>
    </w:pPr>
    <w:rPr>
      <w:rFonts w:asciiTheme="majorHAnsi" w:eastAsiaTheme="majorEastAsia" w:hAnsiTheme="majorHAnsi" w:cstheme="majorBidi"/>
      <w:b/>
      <w:bCs/>
      <w:color w:val="8FD3DD" w:themeColor="accent1"/>
      <w:sz w:val="26"/>
      <w:szCs w:val="26"/>
    </w:rPr>
  </w:style>
  <w:style w:type="paragraph" w:styleId="Heading3">
    <w:name w:val="heading 3"/>
    <w:basedOn w:val="Normal"/>
    <w:next w:val="Normal"/>
    <w:link w:val="Heading3Char"/>
    <w:uiPriority w:val="9"/>
    <w:unhideWhenUsed/>
    <w:qFormat/>
    <w:rsid w:val="00C50464"/>
    <w:pPr>
      <w:keepNext/>
      <w:keepLines/>
      <w:spacing w:before="200" w:after="0"/>
      <w:outlineLvl w:val="2"/>
    </w:pPr>
    <w:rPr>
      <w:rFonts w:asciiTheme="majorHAnsi" w:eastAsiaTheme="majorEastAsia" w:hAnsiTheme="majorHAnsi" w:cstheme="majorBidi"/>
      <w:b/>
      <w:bCs/>
      <w:color w:val="8FD3DD" w:themeColor="accent1"/>
    </w:rPr>
  </w:style>
  <w:style w:type="paragraph" w:styleId="Heading4">
    <w:name w:val="heading 4"/>
    <w:basedOn w:val="Normal"/>
    <w:next w:val="Normal"/>
    <w:link w:val="Heading4Char"/>
    <w:uiPriority w:val="9"/>
    <w:semiHidden/>
    <w:unhideWhenUsed/>
    <w:qFormat/>
    <w:rsid w:val="00C50464"/>
    <w:pPr>
      <w:keepNext/>
      <w:keepLines/>
      <w:spacing w:before="200" w:after="0"/>
      <w:outlineLvl w:val="3"/>
    </w:pPr>
    <w:rPr>
      <w:rFonts w:asciiTheme="majorHAnsi" w:eastAsiaTheme="majorEastAsia" w:hAnsiTheme="majorHAnsi" w:cstheme="majorBidi"/>
      <w:b/>
      <w:bCs/>
      <w:i/>
      <w:iCs/>
      <w:color w:val="8FD3DD" w:themeColor="accent1"/>
    </w:rPr>
  </w:style>
  <w:style w:type="paragraph" w:styleId="Heading5">
    <w:name w:val="heading 5"/>
    <w:basedOn w:val="Normal"/>
    <w:next w:val="Normal"/>
    <w:link w:val="Heading5Char"/>
    <w:uiPriority w:val="9"/>
    <w:semiHidden/>
    <w:unhideWhenUsed/>
    <w:qFormat/>
    <w:rsid w:val="00C50464"/>
    <w:pPr>
      <w:keepNext/>
      <w:keepLines/>
      <w:spacing w:before="200" w:after="0"/>
      <w:outlineLvl w:val="4"/>
    </w:pPr>
    <w:rPr>
      <w:rFonts w:asciiTheme="majorHAnsi" w:eastAsiaTheme="majorEastAsia" w:hAnsiTheme="majorHAnsi" w:cstheme="majorBidi"/>
      <w:color w:val="2A7E8A" w:themeColor="accent1" w:themeShade="7F"/>
    </w:rPr>
  </w:style>
  <w:style w:type="paragraph" w:styleId="Heading6">
    <w:name w:val="heading 6"/>
    <w:basedOn w:val="Normal"/>
    <w:next w:val="Normal"/>
    <w:link w:val="Heading6Char"/>
    <w:uiPriority w:val="9"/>
    <w:semiHidden/>
    <w:unhideWhenUsed/>
    <w:qFormat/>
    <w:rsid w:val="00C50464"/>
    <w:pPr>
      <w:keepNext/>
      <w:keepLines/>
      <w:spacing w:before="200" w:after="0"/>
      <w:outlineLvl w:val="5"/>
    </w:pPr>
    <w:rPr>
      <w:rFonts w:asciiTheme="majorHAnsi" w:eastAsiaTheme="majorEastAsia" w:hAnsiTheme="majorHAnsi" w:cstheme="majorBidi"/>
      <w:i/>
      <w:iCs/>
      <w:color w:val="2A7E8A" w:themeColor="accent1" w:themeShade="7F"/>
    </w:rPr>
  </w:style>
  <w:style w:type="paragraph" w:styleId="Heading7">
    <w:name w:val="heading 7"/>
    <w:basedOn w:val="Normal"/>
    <w:next w:val="Normal"/>
    <w:link w:val="Heading7Char"/>
    <w:uiPriority w:val="9"/>
    <w:semiHidden/>
    <w:unhideWhenUsed/>
    <w:qFormat/>
    <w:rsid w:val="00C50464"/>
    <w:pPr>
      <w:keepNext/>
      <w:keepLines/>
      <w:spacing w:before="200" w:after="0"/>
      <w:outlineLvl w:val="6"/>
    </w:pPr>
    <w:rPr>
      <w:rFonts w:asciiTheme="majorHAnsi" w:eastAsiaTheme="majorEastAsia" w:hAnsiTheme="majorHAnsi" w:cstheme="majorBidi"/>
      <w:i/>
      <w:iCs/>
      <w:color w:val="0069BF" w:themeColor="text1" w:themeTint="BF"/>
    </w:rPr>
  </w:style>
  <w:style w:type="paragraph" w:styleId="Heading8">
    <w:name w:val="heading 8"/>
    <w:basedOn w:val="Normal"/>
    <w:next w:val="Normal"/>
    <w:link w:val="Heading8Char"/>
    <w:uiPriority w:val="9"/>
    <w:semiHidden/>
    <w:unhideWhenUsed/>
    <w:qFormat/>
    <w:rsid w:val="00C50464"/>
    <w:pPr>
      <w:keepNext/>
      <w:keepLines/>
      <w:spacing w:before="200" w:after="0"/>
      <w:outlineLvl w:val="7"/>
    </w:pPr>
    <w:rPr>
      <w:rFonts w:asciiTheme="majorHAnsi" w:eastAsiaTheme="majorEastAsia" w:hAnsiTheme="majorHAnsi" w:cstheme="majorBidi"/>
      <w:color w:val="8FD3DD" w:themeColor="accent1"/>
      <w:sz w:val="20"/>
      <w:szCs w:val="20"/>
    </w:rPr>
  </w:style>
  <w:style w:type="paragraph" w:styleId="Heading9">
    <w:name w:val="heading 9"/>
    <w:basedOn w:val="Normal"/>
    <w:next w:val="Normal"/>
    <w:link w:val="Heading9Char"/>
    <w:uiPriority w:val="9"/>
    <w:semiHidden/>
    <w:unhideWhenUsed/>
    <w:qFormat/>
    <w:rsid w:val="00C50464"/>
    <w:pPr>
      <w:keepNext/>
      <w:keepLines/>
      <w:spacing w:before="200" w:after="0"/>
      <w:outlineLvl w:val="8"/>
    </w:pPr>
    <w:rPr>
      <w:rFonts w:asciiTheme="majorHAnsi" w:eastAsiaTheme="majorEastAsia" w:hAnsiTheme="majorHAnsi" w:cstheme="majorBidi"/>
      <w:i/>
      <w:iCs/>
      <w:color w:val="0069B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1">
    <w:name w:val="Document head 1"/>
    <w:basedOn w:val="Normal"/>
    <w:link w:val="Documenthead1Char"/>
    <w:rsid w:val="006B0642"/>
    <w:pPr>
      <w:spacing w:after="0" w:line="240" w:lineRule="auto"/>
    </w:pPr>
    <w:rPr>
      <w:rFonts w:ascii="Kozuka Gothic Pro M" w:eastAsia="Kozuka Gothic Pro M" w:hAnsi="Kozuka Gothic Pro M" w:cs="Mangal"/>
      <w:color w:val="C00000"/>
      <w:sz w:val="32"/>
    </w:rPr>
  </w:style>
  <w:style w:type="character" w:customStyle="1" w:styleId="Documenthead1Char">
    <w:name w:val="Document head 1 Char"/>
    <w:basedOn w:val="DefaultParagraphFont"/>
    <w:link w:val="Documenthead1"/>
    <w:rsid w:val="006B0642"/>
    <w:rPr>
      <w:rFonts w:ascii="Kozuka Gothic Pro M" w:eastAsia="Kozuka Gothic Pro M" w:hAnsi="Kozuka Gothic Pro M" w:cs="Mangal"/>
      <w:color w:val="C00000"/>
      <w:sz w:val="32"/>
    </w:rPr>
  </w:style>
  <w:style w:type="paragraph" w:customStyle="1" w:styleId="Documenttext">
    <w:name w:val="Document text"/>
    <w:basedOn w:val="Normal"/>
    <w:link w:val="DocumenttextChar"/>
    <w:rsid w:val="006B0642"/>
    <w:pPr>
      <w:spacing w:before="120" w:after="180" w:line="340" w:lineRule="exact"/>
    </w:pPr>
    <w:rPr>
      <w:rFonts w:ascii="Kozuka Gothic Pro R" w:eastAsia="Kozuka Gothic Pro R" w:hAnsi="Kozuka Gothic Pro R" w:cs="Mangal"/>
    </w:rPr>
  </w:style>
  <w:style w:type="paragraph" w:customStyle="1" w:styleId="Documentbullet1">
    <w:name w:val="Document bullet 1"/>
    <w:basedOn w:val="ListParagraph"/>
    <w:link w:val="Documentbullet1Char1"/>
    <w:rsid w:val="006B0642"/>
    <w:pPr>
      <w:numPr>
        <w:numId w:val="1"/>
      </w:numPr>
      <w:tabs>
        <w:tab w:val="left" w:pos="993"/>
      </w:tabs>
      <w:spacing w:before="180" w:after="180" w:line="300" w:lineRule="exact"/>
      <w:contextualSpacing w:val="0"/>
    </w:pPr>
    <w:rPr>
      <w:rFonts w:ascii="Kozuka Gothic Pro R" w:eastAsia="Kozuka Gothic Pro R" w:hAnsi="Kozuka Gothic Pro R" w:cs="Mangal"/>
    </w:rPr>
  </w:style>
  <w:style w:type="character" w:customStyle="1" w:styleId="DocumenttextChar">
    <w:name w:val="Document text Char"/>
    <w:basedOn w:val="DefaultParagraphFont"/>
    <w:link w:val="Documenttext"/>
    <w:rsid w:val="006B0642"/>
    <w:rPr>
      <w:rFonts w:ascii="Kozuka Gothic Pro R" w:eastAsia="Kozuka Gothic Pro R" w:hAnsi="Kozuka Gothic Pro R" w:cs="Mangal"/>
    </w:rPr>
  </w:style>
  <w:style w:type="paragraph" w:customStyle="1" w:styleId="Documentbullet2">
    <w:name w:val="Document bullet 2"/>
    <w:basedOn w:val="ListParagraph"/>
    <w:rsid w:val="006B0642"/>
    <w:pPr>
      <w:numPr>
        <w:ilvl w:val="1"/>
        <w:numId w:val="1"/>
      </w:numPr>
      <w:spacing w:before="60" w:after="60" w:line="300" w:lineRule="exact"/>
      <w:contextualSpacing w:val="0"/>
    </w:pPr>
    <w:rPr>
      <w:rFonts w:ascii="Kozuka Gothic Pro R" w:eastAsia="Kozuka Gothic Pro R" w:hAnsi="Kozuka Gothic Pro R" w:cs="Mangal"/>
      <w:sz w:val="21"/>
      <w:szCs w:val="21"/>
    </w:rPr>
  </w:style>
  <w:style w:type="paragraph" w:customStyle="1" w:styleId="Documenttabletext">
    <w:name w:val="Document table text"/>
    <w:basedOn w:val="Normal"/>
    <w:link w:val="DocumenttabletextChar"/>
    <w:rsid w:val="006B0642"/>
    <w:pPr>
      <w:spacing w:before="60" w:after="60" w:line="300" w:lineRule="exact"/>
    </w:pPr>
    <w:rPr>
      <w:rFonts w:ascii="Kozuka Gothic Pro L" w:eastAsia="Kozuka Gothic Pro L" w:hAnsi="Kozuka Gothic Pro L" w:cs="Mangal"/>
      <w:sz w:val="20"/>
    </w:rPr>
  </w:style>
  <w:style w:type="paragraph" w:customStyle="1" w:styleId="Documenttablebullet">
    <w:name w:val="Document table bullet"/>
    <w:basedOn w:val="Normal"/>
    <w:link w:val="DocumenttablebulletChar"/>
    <w:rsid w:val="006B0642"/>
    <w:pPr>
      <w:numPr>
        <w:numId w:val="2"/>
      </w:numPr>
      <w:tabs>
        <w:tab w:val="left" w:pos="238"/>
      </w:tabs>
      <w:spacing w:before="60" w:after="60" w:line="300" w:lineRule="exact"/>
    </w:pPr>
    <w:rPr>
      <w:rFonts w:ascii="Kozuka Gothic Pro L" w:eastAsia="Kozuka Gothic Pro L" w:hAnsi="Kozuka Gothic Pro L" w:cs="Mangal"/>
      <w:sz w:val="20"/>
    </w:rPr>
  </w:style>
  <w:style w:type="character" w:customStyle="1" w:styleId="DocumenttabletextChar">
    <w:name w:val="Document table text Char"/>
    <w:basedOn w:val="DefaultParagraphFont"/>
    <w:link w:val="Documenttabletext"/>
    <w:rsid w:val="006B0642"/>
    <w:rPr>
      <w:rFonts w:ascii="Kozuka Gothic Pro L" w:eastAsia="Kozuka Gothic Pro L" w:hAnsi="Kozuka Gothic Pro L" w:cs="Mangal"/>
      <w:sz w:val="20"/>
    </w:rPr>
  </w:style>
  <w:style w:type="character" w:customStyle="1" w:styleId="DocumenttablebulletChar">
    <w:name w:val="Document table bullet Char"/>
    <w:basedOn w:val="DefaultParagraphFont"/>
    <w:link w:val="Documenttablebullet"/>
    <w:rsid w:val="006B0642"/>
    <w:rPr>
      <w:rFonts w:ascii="Kozuka Gothic Pro L" w:eastAsia="Kozuka Gothic Pro L" w:hAnsi="Kozuka Gothic Pro L" w:cs="Mangal"/>
      <w:sz w:val="20"/>
    </w:rPr>
  </w:style>
  <w:style w:type="character" w:customStyle="1" w:styleId="Documentbullet1Char1">
    <w:name w:val="Document bullet 1 Char1"/>
    <w:basedOn w:val="DefaultParagraphFont"/>
    <w:link w:val="Documentbullet1"/>
    <w:rsid w:val="006B0642"/>
    <w:rPr>
      <w:rFonts w:ascii="Kozuka Gothic Pro R" w:eastAsia="Kozuka Gothic Pro R" w:hAnsi="Kozuka Gothic Pro R" w:cs="Mangal"/>
    </w:rPr>
  </w:style>
  <w:style w:type="table" w:styleId="TableGrid">
    <w:name w:val="Table Grid"/>
    <w:basedOn w:val="TableNormal"/>
    <w:uiPriority w:val="59"/>
    <w:rsid w:val="006B0642"/>
    <w:pPr>
      <w:spacing w:after="0" w:line="240" w:lineRule="auto"/>
    </w:pPr>
    <w:rPr>
      <w:rFonts w:ascii="Calibri" w:eastAsia="Calibri" w:hAnsi="Calibri" w:cs="Times New Roman"/>
      <w:sz w:val="20"/>
      <w:szCs w:val="20"/>
      <w:lang w:eastAsia="en-AU"/>
    </w:rPr>
    <w:tblPr>
      <w:tblBorders>
        <w:top w:val="single" w:sz="4" w:space="0" w:color="002F55" w:themeColor="text1"/>
        <w:left w:val="single" w:sz="4" w:space="0" w:color="002F55" w:themeColor="text1"/>
        <w:bottom w:val="single" w:sz="4" w:space="0" w:color="002F55" w:themeColor="text1"/>
        <w:right w:val="single" w:sz="4" w:space="0" w:color="002F55" w:themeColor="text1"/>
        <w:insideH w:val="single" w:sz="4" w:space="0" w:color="002F55" w:themeColor="text1"/>
        <w:insideV w:val="single" w:sz="4" w:space="0" w:color="002F55" w:themeColor="text1"/>
      </w:tblBorders>
    </w:tblPr>
  </w:style>
  <w:style w:type="paragraph" w:customStyle="1" w:styleId="Documenttabletextbold">
    <w:name w:val="Document table text bold"/>
    <w:basedOn w:val="Documenttabletext"/>
    <w:link w:val="DocumenttabletextboldChar"/>
    <w:rsid w:val="006B0642"/>
    <w:rPr>
      <w:rFonts w:ascii="Kozuka Gothic Pro M" w:hAnsi="Kozuka Gothic Pro M"/>
    </w:rPr>
  </w:style>
  <w:style w:type="character" w:customStyle="1" w:styleId="DocumenttabletextboldChar">
    <w:name w:val="Document table text bold Char"/>
    <w:basedOn w:val="DocumenttabletextChar"/>
    <w:link w:val="Documenttabletextbold"/>
    <w:rsid w:val="006B0642"/>
    <w:rPr>
      <w:rFonts w:ascii="Kozuka Gothic Pro M" w:eastAsia="Kozuka Gothic Pro L" w:hAnsi="Kozuka Gothic Pro M" w:cs="Mangal"/>
      <w:sz w:val="20"/>
    </w:rPr>
  </w:style>
  <w:style w:type="paragraph" w:styleId="ListParagraph">
    <w:name w:val="List Paragraph"/>
    <w:aliases w:val="Bullets,CV text,Dot pt,F5 List Paragraph,L,List Paragraph1,List Paragraph11,List Paragraph111,List Paragraph2,Main numbered paragraph,Medium Grid 1 - Accent 21,Numbered List Paragraph,Numbered Paragraph,Recommendation,Table text"/>
    <w:basedOn w:val="Normal"/>
    <w:link w:val="ListParagraphChar"/>
    <w:uiPriority w:val="34"/>
    <w:qFormat/>
    <w:rsid w:val="00C50464"/>
    <w:pPr>
      <w:ind w:left="720"/>
      <w:contextualSpacing/>
    </w:pPr>
  </w:style>
  <w:style w:type="paragraph" w:styleId="Footer">
    <w:name w:val="footer"/>
    <w:basedOn w:val="Normal"/>
    <w:link w:val="FooterChar"/>
    <w:uiPriority w:val="99"/>
    <w:unhideWhenUsed/>
    <w:rsid w:val="00530B60"/>
    <w:pPr>
      <w:tabs>
        <w:tab w:val="center" w:pos="4513"/>
        <w:tab w:val="right" w:pos="9026"/>
      </w:tabs>
    </w:pPr>
  </w:style>
  <w:style w:type="character" w:customStyle="1" w:styleId="FooterChar">
    <w:name w:val="Footer Char"/>
    <w:basedOn w:val="DefaultParagraphFont"/>
    <w:link w:val="Footer"/>
    <w:uiPriority w:val="99"/>
    <w:rsid w:val="00530B60"/>
    <w:rPr>
      <w:rFonts w:ascii="Calibri" w:eastAsia="Calibri" w:hAnsi="Calibri" w:cs="Times New Roman"/>
    </w:rPr>
  </w:style>
  <w:style w:type="paragraph" w:styleId="Header">
    <w:name w:val="header"/>
    <w:basedOn w:val="Normal"/>
    <w:link w:val="HeaderChar"/>
    <w:uiPriority w:val="99"/>
    <w:unhideWhenUsed/>
    <w:rsid w:val="00393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A7E"/>
    <w:rPr>
      <w:rFonts w:ascii="Calibri" w:eastAsia="Calibri" w:hAnsi="Calibri" w:cs="Times New Roman"/>
    </w:rPr>
  </w:style>
  <w:style w:type="paragraph" w:styleId="BalloonText">
    <w:name w:val="Balloon Text"/>
    <w:basedOn w:val="Normal"/>
    <w:link w:val="BalloonTextChar"/>
    <w:uiPriority w:val="99"/>
    <w:semiHidden/>
    <w:unhideWhenUsed/>
    <w:rsid w:val="00005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D6E"/>
    <w:rPr>
      <w:rFonts w:ascii="Tahoma" w:eastAsia="Calibri" w:hAnsi="Tahoma" w:cs="Tahoma"/>
      <w:sz w:val="16"/>
      <w:szCs w:val="16"/>
    </w:rPr>
  </w:style>
  <w:style w:type="character" w:styleId="CommentReference">
    <w:name w:val="annotation reference"/>
    <w:basedOn w:val="DefaultParagraphFont"/>
    <w:uiPriority w:val="99"/>
    <w:semiHidden/>
    <w:unhideWhenUsed/>
    <w:rsid w:val="00D21716"/>
    <w:rPr>
      <w:sz w:val="16"/>
      <w:szCs w:val="16"/>
    </w:rPr>
  </w:style>
  <w:style w:type="paragraph" w:styleId="CommentText">
    <w:name w:val="annotation text"/>
    <w:basedOn w:val="Normal"/>
    <w:link w:val="CommentTextChar"/>
    <w:uiPriority w:val="99"/>
    <w:unhideWhenUsed/>
    <w:rsid w:val="00D21716"/>
    <w:pPr>
      <w:spacing w:line="240" w:lineRule="auto"/>
    </w:pPr>
    <w:rPr>
      <w:sz w:val="20"/>
      <w:szCs w:val="20"/>
    </w:rPr>
  </w:style>
  <w:style w:type="character" w:customStyle="1" w:styleId="CommentTextChar">
    <w:name w:val="Comment Text Char"/>
    <w:basedOn w:val="DefaultParagraphFont"/>
    <w:link w:val="CommentText"/>
    <w:uiPriority w:val="99"/>
    <w:rsid w:val="00D2171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1716"/>
    <w:rPr>
      <w:b/>
      <w:bCs/>
    </w:rPr>
  </w:style>
  <w:style w:type="character" w:customStyle="1" w:styleId="CommentSubjectChar">
    <w:name w:val="Comment Subject Char"/>
    <w:basedOn w:val="CommentTextChar"/>
    <w:link w:val="CommentSubject"/>
    <w:uiPriority w:val="99"/>
    <w:semiHidden/>
    <w:rsid w:val="00D2171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C50464"/>
    <w:rPr>
      <w:rFonts w:asciiTheme="majorHAnsi" w:eastAsiaTheme="majorEastAsia" w:hAnsiTheme="majorHAnsi" w:cstheme="majorBidi"/>
      <w:b/>
      <w:bCs/>
      <w:color w:val="48B7C7" w:themeColor="accent1" w:themeShade="BF"/>
      <w:sz w:val="28"/>
      <w:szCs w:val="28"/>
    </w:rPr>
  </w:style>
  <w:style w:type="character" w:customStyle="1" w:styleId="Heading2Char">
    <w:name w:val="Heading 2 Char"/>
    <w:basedOn w:val="DefaultParagraphFont"/>
    <w:link w:val="Heading2"/>
    <w:uiPriority w:val="9"/>
    <w:rsid w:val="00C50464"/>
    <w:rPr>
      <w:rFonts w:asciiTheme="majorHAnsi" w:eastAsiaTheme="majorEastAsia" w:hAnsiTheme="majorHAnsi" w:cstheme="majorBidi"/>
      <w:b/>
      <w:bCs/>
      <w:color w:val="8FD3DD" w:themeColor="accent1"/>
      <w:sz w:val="26"/>
      <w:szCs w:val="26"/>
    </w:rPr>
  </w:style>
  <w:style w:type="character" w:customStyle="1" w:styleId="Heading3Char">
    <w:name w:val="Heading 3 Char"/>
    <w:basedOn w:val="DefaultParagraphFont"/>
    <w:link w:val="Heading3"/>
    <w:uiPriority w:val="9"/>
    <w:rsid w:val="00C50464"/>
    <w:rPr>
      <w:rFonts w:asciiTheme="majorHAnsi" w:eastAsiaTheme="majorEastAsia" w:hAnsiTheme="majorHAnsi" w:cstheme="majorBidi"/>
      <w:b/>
      <w:bCs/>
      <w:color w:val="8FD3DD" w:themeColor="accent1"/>
    </w:rPr>
  </w:style>
  <w:style w:type="character" w:customStyle="1" w:styleId="Heading4Char">
    <w:name w:val="Heading 4 Char"/>
    <w:basedOn w:val="DefaultParagraphFont"/>
    <w:link w:val="Heading4"/>
    <w:uiPriority w:val="9"/>
    <w:semiHidden/>
    <w:rsid w:val="00C50464"/>
    <w:rPr>
      <w:rFonts w:asciiTheme="majorHAnsi" w:eastAsiaTheme="majorEastAsia" w:hAnsiTheme="majorHAnsi" w:cstheme="majorBidi"/>
      <w:b/>
      <w:bCs/>
      <w:i/>
      <w:iCs/>
      <w:color w:val="8FD3DD" w:themeColor="accent1"/>
    </w:rPr>
  </w:style>
  <w:style w:type="character" w:customStyle="1" w:styleId="Heading5Char">
    <w:name w:val="Heading 5 Char"/>
    <w:basedOn w:val="DefaultParagraphFont"/>
    <w:link w:val="Heading5"/>
    <w:uiPriority w:val="9"/>
    <w:semiHidden/>
    <w:rsid w:val="00C50464"/>
    <w:rPr>
      <w:rFonts w:asciiTheme="majorHAnsi" w:eastAsiaTheme="majorEastAsia" w:hAnsiTheme="majorHAnsi" w:cstheme="majorBidi"/>
      <w:color w:val="2A7E8A" w:themeColor="accent1" w:themeShade="7F"/>
    </w:rPr>
  </w:style>
  <w:style w:type="character" w:customStyle="1" w:styleId="Heading6Char">
    <w:name w:val="Heading 6 Char"/>
    <w:basedOn w:val="DefaultParagraphFont"/>
    <w:link w:val="Heading6"/>
    <w:uiPriority w:val="9"/>
    <w:semiHidden/>
    <w:rsid w:val="00C50464"/>
    <w:rPr>
      <w:rFonts w:asciiTheme="majorHAnsi" w:eastAsiaTheme="majorEastAsia" w:hAnsiTheme="majorHAnsi" w:cstheme="majorBidi"/>
      <w:i/>
      <w:iCs/>
      <w:color w:val="2A7E8A" w:themeColor="accent1" w:themeShade="7F"/>
    </w:rPr>
  </w:style>
  <w:style w:type="character" w:customStyle="1" w:styleId="Heading7Char">
    <w:name w:val="Heading 7 Char"/>
    <w:basedOn w:val="DefaultParagraphFont"/>
    <w:link w:val="Heading7"/>
    <w:uiPriority w:val="9"/>
    <w:semiHidden/>
    <w:rsid w:val="00C50464"/>
    <w:rPr>
      <w:rFonts w:asciiTheme="majorHAnsi" w:eastAsiaTheme="majorEastAsia" w:hAnsiTheme="majorHAnsi" w:cstheme="majorBidi"/>
      <w:i/>
      <w:iCs/>
      <w:color w:val="0069BF" w:themeColor="text1" w:themeTint="BF"/>
    </w:rPr>
  </w:style>
  <w:style w:type="character" w:customStyle="1" w:styleId="Heading8Char">
    <w:name w:val="Heading 8 Char"/>
    <w:basedOn w:val="DefaultParagraphFont"/>
    <w:link w:val="Heading8"/>
    <w:uiPriority w:val="9"/>
    <w:semiHidden/>
    <w:rsid w:val="00C50464"/>
    <w:rPr>
      <w:rFonts w:asciiTheme="majorHAnsi" w:eastAsiaTheme="majorEastAsia" w:hAnsiTheme="majorHAnsi" w:cstheme="majorBidi"/>
      <w:color w:val="8FD3DD" w:themeColor="accent1"/>
      <w:sz w:val="20"/>
      <w:szCs w:val="20"/>
    </w:rPr>
  </w:style>
  <w:style w:type="character" w:customStyle="1" w:styleId="Heading9Char">
    <w:name w:val="Heading 9 Char"/>
    <w:basedOn w:val="DefaultParagraphFont"/>
    <w:link w:val="Heading9"/>
    <w:uiPriority w:val="9"/>
    <w:semiHidden/>
    <w:rsid w:val="00C50464"/>
    <w:rPr>
      <w:rFonts w:asciiTheme="majorHAnsi" w:eastAsiaTheme="majorEastAsia" w:hAnsiTheme="majorHAnsi" w:cstheme="majorBidi"/>
      <w:i/>
      <w:iCs/>
      <w:color w:val="0069BF" w:themeColor="text1" w:themeTint="BF"/>
      <w:sz w:val="20"/>
      <w:szCs w:val="20"/>
    </w:rPr>
  </w:style>
  <w:style w:type="paragraph" w:styleId="Title">
    <w:name w:val="Title"/>
    <w:basedOn w:val="Normal"/>
    <w:next w:val="Normal"/>
    <w:link w:val="TitleChar"/>
    <w:uiPriority w:val="10"/>
    <w:qFormat/>
    <w:rsid w:val="00C50464"/>
    <w:pPr>
      <w:pBdr>
        <w:bottom w:val="single" w:sz="8" w:space="4" w:color="8FD3DD" w:themeColor="accent1"/>
      </w:pBdr>
      <w:spacing w:after="300" w:line="240" w:lineRule="auto"/>
      <w:contextualSpacing/>
    </w:pPr>
    <w:rPr>
      <w:rFonts w:asciiTheme="majorHAnsi" w:eastAsiaTheme="majorEastAsia" w:hAnsiTheme="majorHAnsi" w:cstheme="majorBidi"/>
      <w:color w:val="48B7C7" w:themeColor="text2" w:themeShade="BF"/>
      <w:spacing w:val="5"/>
      <w:kern w:val="28"/>
      <w:sz w:val="52"/>
      <w:szCs w:val="52"/>
    </w:rPr>
  </w:style>
  <w:style w:type="character" w:customStyle="1" w:styleId="TitleChar">
    <w:name w:val="Title Char"/>
    <w:basedOn w:val="DefaultParagraphFont"/>
    <w:link w:val="Title"/>
    <w:uiPriority w:val="10"/>
    <w:rsid w:val="00C50464"/>
    <w:rPr>
      <w:rFonts w:asciiTheme="majorHAnsi" w:eastAsiaTheme="majorEastAsia" w:hAnsiTheme="majorHAnsi" w:cstheme="majorBidi"/>
      <w:color w:val="48B7C7" w:themeColor="text2" w:themeShade="BF"/>
      <w:spacing w:val="5"/>
      <w:kern w:val="28"/>
      <w:sz w:val="52"/>
      <w:szCs w:val="52"/>
    </w:rPr>
  </w:style>
  <w:style w:type="paragraph" w:styleId="Subtitle">
    <w:name w:val="Subtitle"/>
    <w:basedOn w:val="Normal"/>
    <w:next w:val="Normal"/>
    <w:link w:val="SubtitleChar"/>
    <w:uiPriority w:val="11"/>
    <w:qFormat/>
    <w:rsid w:val="00C50464"/>
    <w:pPr>
      <w:numPr>
        <w:ilvl w:val="1"/>
      </w:numPr>
    </w:pPr>
    <w:rPr>
      <w:rFonts w:asciiTheme="majorHAnsi" w:eastAsiaTheme="majorEastAsia" w:hAnsiTheme="majorHAnsi" w:cstheme="majorBidi"/>
      <w:i/>
      <w:iCs/>
      <w:color w:val="8FD3DD" w:themeColor="accent1"/>
      <w:spacing w:val="15"/>
      <w:sz w:val="24"/>
      <w:szCs w:val="24"/>
    </w:rPr>
  </w:style>
  <w:style w:type="character" w:customStyle="1" w:styleId="SubtitleChar">
    <w:name w:val="Subtitle Char"/>
    <w:basedOn w:val="DefaultParagraphFont"/>
    <w:link w:val="Subtitle"/>
    <w:uiPriority w:val="11"/>
    <w:rsid w:val="00C50464"/>
    <w:rPr>
      <w:rFonts w:asciiTheme="majorHAnsi" w:eastAsiaTheme="majorEastAsia" w:hAnsiTheme="majorHAnsi" w:cstheme="majorBidi"/>
      <w:i/>
      <w:iCs/>
      <w:color w:val="8FD3DD" w:themeColor="accent1"/>
      <w:spacing w:val="15"/>
      <w:sz w:val="24"/>
      <w:szCs w:val="24"/>
    </w:rPr>
  </w:style>
  <w:style w:type="character" w:styleId="Strong">
    <w:name w:val="Strong"/>
    <w:basedOn w:val="DefaultParagraphFont"/>
    <w:uiPriority w:val="22"/>
    <w:qFormat/>
    <w:rsid w:val="00C50464"/>
    <w:rPr>
      <w:b/>
      <w:bCs/>
    </w:rPr>
  </w:style>
  <w:style w:type="character" w:styleId="Emphasis">
    <w:name w:val="Emphasis"/>
    <w:basedOn w:val="DefaultParagraphFont"/>
    <w:uiPriority w:val="20"/>
    <w:qFormat/>
    <w:rsid w:val="00C50464"/>
    <w:rPr>
      <w:i/>
      <w:iCs/>
    </w:rPr>
  </w:style>
  <w:style w:type="paragraph" w:styleId="NoSpacing">
    <w:name w:val="No Spacing"/>
    <w:uiPriority w:val="1"/>
    <w:qFormat/>
    <w:rsid w:val="00C50464"/>
    <w:pPr>
      <w:spacing w:after="0" w:line="240" w:lineRule="auto"/>
    </w:pPr>
  </w:style>
  <w:style w:type="paragraph" w:styleId="Quote">
    <w:name w:val="Quote"/>
    <w:basedOn w:val="Normal"/>
    <w:next w:val="Normal"/>
    <w:link w:val="QuoteChar"/>
    <w:uiPriority w:val="29"/>
    <w:qFormat/>
    <w:rsid w:val="00C50464"/>
    <w:rPr>
      <w:i/>
      <w:iCs/>
      <w:color w:val="002F55" w:themeColor="text1"/>
    </w:rPr>
  </w:style>
  <w:style w:type="character" w:customStyle="1" w:styleId="QuoteChar">
    <w:name w:val="Quote Char"/>
    <w:basedOn w:val="DefaultParagraphFont"/>
    <w:link w:val="Quote"/>
    <w:uiPriority w:val="29"/>
    <w:rsid w:val="00C50464"/>
    <w:rPr>
      <w:i/>
      <w:iCs/>
      <w:color w:val="002F55" w:themeColor="text1"/>
    </w:rPr>
  </w:style>
  <w:style w:type="paragraph" w:styleId="IntenseQuote">
    <w:name w:val="Intense Quote"/>
    <w:basedOn w:val="Normal"/>
    <w:next w:val="Normal"/>
    <w:link w:val="IntenseQuoteChar"/>
    <w:uiPriority w:val="30"/>
    <w:qFormat/>
    <w:rsid w:val="00C50464"/>
    <w:pPr>
      <w:pBdr>
        <w:bottom w:val="single" w:sz="4" w:space="4" w:color="8FD3DD" w:themeColor="accent1"/>
      </w:pBdr>
      <w:spacing w:before="200" w:after="280"/>
      <w:ind w:left="936" w:right="936"/>
    </w:pPr>
    <w:rPr>
      <w:b/>
      <w:bCs/>
      <w:i/>
      <w:iCs/>
      <w:color w:val="8FD3DD" w:themeColor="accent1"/>
    </w:rPr>
  </w:style>
  <w:style w:type="character" w:customStyle="1" w:styleId="IntenseQuoteChar">
    <w:name w:val="Intense Quote Char"/>
    <w:basedOn w:val="DefaultParagraphFont"/>
    <w:link w:val="IntenseQuote"/>
    <w:uiPriority w:val="30"/>
    <w:rsid w:val="00C50464"/>
    <w:rPr>
      <w:b/>
      <w:bCs/>
      <w:i/>
      <w:iCs/>
      <w:color w:val="8FD3DD" w:themeColor="accent1"/>
    </w:rPr>
  </w:style>
  <w:style w:type="character" w:styleId="SubtleEmphasis">
    <w:name w:val="Subtle Emphasis"/>
    <w:basedOn w:val="DefaultParagraphFont"/>
    <w:uiPriority w:val="19"/>
    <w:qFormat/>
    <w:rsid w:val="00C50464"/>
    <w:rPr>
      <w:i/>
      <w:iCs/>
      <w:color w:val="2BA0FF" w:themeColor="text1" w:themeTint="7F"/>
    </w:rPr>
  </w:style>
  <w:style w:type="character" w:styleId="IntenseEmphasis">
    <w:name w:val="Intense Emphasis"/>
    <w:basedOn w:val="DefaultParagraphFont"/>
    <w:uiPriority w:val="21"/>
    <w:qFormat/>
    <w:rsid w:val="00C50464"/>
    <w:rPr>
      <w:b/>
      <w:bCs/>
      <w:i/>
      <w:iCs/>
      <w:color w:val="8FD3DD" w:themeColor="accent1"/>
    </w:rPr>
  </w:style>
  <w:style w:type="character" w:styleId="SubtleReference">
    <w:name w:val="Subtle Reference"/>
    <w:basedOn w:val="DefaultParagraphFont"/>
    <w:uiPriority w:val="31"/>
    <w:qFormat/>
    <w:rsid w:val="00C50464"/>
    <w:rPr>
      <w:smallCaps/>
      <w:color w:val="DEFAFC" w:themeColor="accent2"/>
      <w:u w:val="single"/>
    </w:rPr>
  </w:style>
  <w:style w:type="character" w:styleId="IntenseReference">
    <w:name w:val="Intense Reference"/>
    <w:basedOn w:val="DefaultParagraphFont"/>
    <w:uiPriority w:val="32"/>
    <w:qFormat/>
    <w:rsid w:val="00C50464"/>
    <w:rPr>
      <w:b/>
      <w:bCs/>
      <w:smallCaps/>
      <w:color w:val="DEFAFC" w:themeColor="accent2"/>
      <w:spacing w:val="5"/>
      <w:u w:val="single"/>
    </w:rPr>
  </w:style>
  <w:style w:type="character" w:styleId="BookTitle">
    <w:name w:val="Book Title"/>
    <w:basedOn w:val="DefaultParagraphFont"/>
    <w:uiPriority w:val="33"/>
    <w:qFormat/>
    <w:rsid w:val="00C50464"/>
    <w:rPr>
      <w:b/>
      <w:bCs/>
      <w:smallCaps/>
      <w:spacing w:val="5"/>
    </w:rPr>
  </w:style>
  <w:style w:type="paragraph" w:styleId="TOCHeading">
    <w:name w:val="TOC Heading"/>
    <w:basedOn w:val="Heading1"/>
    <w:next w:val="Normal"/>
    <w:uiPriority w:val="39"/>
    <w:semiHidden/>
    <w:unhideWhenUsed/>
    <w:qFormat/>
    <w:rsid w:val="00C50464"/>
    <w:pPr>
      <w:outlineLvl w:val="9"/>
    </w:pPr>
  </w:style>
  <w:style w:type="paragraph" w:styleId="Caption">
    <w:name w:val="caption"/>
    <w:basedOn w:val="Normal"/>
    <w:next w:val="Normal"/>
    <w:uiPriority w:val="35"/>
    <w:semiHidden/>
    <w:unhideWhenUsed/>
    <w:qFormat/>
    <w:rsid w:val="00C50464"/>
    <w:pPr>
      <w:spacing w:line="240" w:lineRule="auto"/>
    </w:pPr>
    <w:rPr>
      <w:b/>
      <w:bCs/>
      <w:color w:val="8FD3DD" w:themeColor="accent1"/>
      <w:sz w:val="18"/>
      <w:szCs w:val="18"/>
    </w:rPr>
  </w:style>
  <w:style w:type="paragraph" w:styleId="TOC1">
    <w:name w:val="toc 1"/>
    <w:basedOn w:val="Normal"/>
    <w:next w:val="Normal"/>
    <w:autoRedefine/>
    <w:uiPriority w:val="39"/>
    <w:unhideWhenUsed/>
    <w:rsid w:val="00F65EE1"/>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6F7E50"/>
    <w:pPr>
      <w:spacing w:before="240" w:after="0"/>
    </w:pPr>
    <w:rPr>
      <w:b/>
      <w:bCs/>
      <w:sz w:val="20"/>
      <w:szCs w:val="20"/>
    </w:rPr>
  </w:style>
  <w:style w:type="paragraph" w:styleId="TOC3">
    <w:name w:val="toc 3"/>
    <w:basedOn w:val="Normal"/>
    <w:next w:val="Normal"/>
    <w:autoRedefine/>
    <w:uiPriority w:val="39"/>
    <w:unhideWhenUsed/>
    <w:rsid w:val="006F7E50"/>
    <w:pPr>
      <w:spacing w:after="0"/>
      <w:ind w:left="220"/>
    </w:pPr>
    <w:rPr>
      <w:sz w:val="20"/>
      <w:szCs w:val="20"/>
    </w:rPr>
  </w:style>
  <w:style w:type="paragraph" w:styleId="TOC4">
    <w:name w:val="toc 4"/>
    <w:basedOn w:val="Normal"/>
    <w:next w:val="Normal"/>
    <w:autoRedefine/>
    <w:uiPriority w:val="39"/>
    <w:unhideWhenUsed/>
    <w:rsid w:val="006F7E50"/>
    <w:pPr>
      <w:spacing w:after="0"/>
      <w:ind w:left="440"/>
    </w:pPr>
    <w:rPr>
      <w:sz w:val="20"/>
      <w:szCs w:val="20"/>
    </w:rPr>
  </w:style>
  <w:style w:type="paragraph" w:styleId="TOC5">
    <w:name w:val="toc 5"/>
    <w:basedOn w:val="Normal"/>
    <w:next w:val="Normal"/>
    <w:autoRedefine/>
    <w:uiPriority w:val="39"/>
    <w:unhideWhenUsed/>
    <w:rsid w:val="006F7E50"/>
    <w:pPr>
      <w:spacing w:after="0"/>
      <w:ind w:left="660"/>
    </w:pPr>
    <w:rPr>
      <w:sz w:val="20"/>
      <w:szCs w:val="20"/>
    </w:rPr>
  </w:style>
  <w:style w:type="paragraph" w:styleId="TOC6">
    <w:name w:val="toc 6"/>
    <w:basedOn w:val="Normal"/>
    <w:next w:val="Normal"/>
    <w:autoRedefine/>
    <w:uiPriority w:val="39"/>
    <w:unhideWhenUsed/>
    <w:rsid w:val="006F7E50"/>
    <w:pPr>
      <w:spacing w:after="0"/>
      <w:ind w:left="880"/>
    </w:pPr>
    <w:rPr>
      <w:sz w:val="20"/>
      <w:szCs w:val="20"/>
    </w:rPr>
  </w:style>
  <w:style w:type="paragraph" w:styleId="TOC7">
    <w:name w:val="toc 7"/>
    <w:basedOn w:val="Normal"/>
    <w:next w:val="Normal"/>
    <w:autoRedefine/>
    <w:uiPriority w:val="39"/>
    <w:unhideWhenUsed/>
    <w:rsid w:val="006F7E50"/>
    <w:pPr>
      <w:spacing w:after="0"/>
      <w:ind w:left="1100"/>
    </w:pPr>
    <w:rPr>
      <w:sz w:val="20"/>
      <w:szCs w:val="20"/>
    </w:rPr>
  </w:style>
  <w:style w:type="paragraph" w:styleId="TOC8">
    <w:name w:val="toc 8"/>
    <w:basedOn w:val="Normal"/>
    <w:next w:val="Normal"/>
    <w:autoRedefine/>
    <w:uiPriority w:val="39"/>
    <w:unhideWhenUsed/>
    <w:rsid w:val="006F7E50"/>
    <w:pPr>
      <w:spacing w:after="0"/>
      <w:ind w:left="1320"/>
    </w:pPr>
    <w:rPr>
      <w:sz w:val="20"/>
      <w:szCs w:val="20"/>
    </w:rPr>
  </w:style>
  <w:style w:type="paragraph" w:styleId="TOC9">
    <w:name w:val="toc 9"/>
    <w:basedOn w:val="Normal"/>
    <w:next w:val="Normal"/>
    <w:autoRedefine/>
    <w:uiPriority w:val="39"/>
    <w:unhideWhenUsed/>
    <w:rsid w:val="006F7E50"/>
    <w:pPr>
      <w:spacing w:after="0"/>
      <w:ind w:left="1540"/>
    </w:pPr>
    <w:rPr>
      <w:sz w:val="20"/>
      <w:szCs w:val="20"/>
    </w:rPr>
  </w:style>
  <w:style w:type="character" w:styleId="Hyperlink">
    <w:name w:val="Hyperlink"/>
    <w:basedOn w:val="DefaultParagraphFont"/>
    <w:uiPriority w:val="99"/>
    <w:unhideWhenUsed/>
    <w:rsid w:val="006F7E50"/>
    <w:rPr>
      <w:color w:val="D25814" w:themeColor="hyperlink"/>
      <w:u w:val="single"/>
    </w:rPr>
  </w:style>
  <w:style w:type="character" w:customStyle="1" w:styleId="ListParagraphChar">
    <w:name w:val="List Paragraph Char"/>
    <w:aliases w:val="Bullets Char,CV text Char,Dot pt Char,F5 List Paragraph Char,L Char,List Paragraph1 Char,List Paragraph11 Char,List Paragraph111 Char,List Paragraph2 Char,Main numbered paragraph Char,Medium Grid 1 - Accent 21 Char,Table text Char"/>
    <w:link w:val="ListParagraph"/>
    <w:uiPriority w:val="34"/>
    <w:qFormat/>
    <w:locked/>
    <w:rsid w:val="007B28E1"/>
  </w:style>
  <w:style w:type="character" w:styleId="PlaceholderText">
    <w:name w:val="Placeholder Text"/>
    <w:basedOn w:val="DefaultParagraphFont"/>
    <w:uiPriority w:val="99"/>
    <w:semiHidden/>
    <w:rsid w:val="00500E39"/>
    <w:rPr>
      <w:color w:val="808080"/>
    </w:rPr>
  </w:style>
  <w:style w:type="paragraph" w:styleId="NormalWeb">
    <w:name w:val="Normal (Web)"/>
    <w:basedOn w:val="Normal"/>
    <w:uiPriority w:val="99"/>
    <w:semiHidden/>
    <w:unhideWhenUsed/>
    <w:rsid w:val="003C6A0F"/>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for International Education">
      <a:dk1>
        <a:srgbClr val="002F55"/>
      </a:dk1>
      <a:lt1>
        <a:srgbClr val="DEFAFC"/>
      </a:lt1>
      <a:dk2>
        <a:srgbClr val="8FD3DD"/>
      </a:dk2>
      <a:lt2>
        <a:srgbClr val="FFFFFF"/>
      </a:lt2>
      <a:accent1>
        <a:srgbClr val="8FD3DD"/>
      </a:accent1>
      <a:accent2>
        <a:srgbClr val="DEFAFC"/>
      </a:accent2>
      <a:accent3>
        <a:srgbClr val="002F55"/>
      </a:accent3>
      <a:accent4>
        <a:srgbClr val="808080"/>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E5B104AA254C408140A94A68F34674" ma:contentTypeVersion="2" ma:contentTypeDescription="Create a new document." ma:contentTypeScope="" ma:versionID="34cc4b3018f9620ce94ed18133e0941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2356D3-DA87-4CCA-9F1D-736C27658024}"/>
</file>

<file path=customXml/itemProps2.xml><?xml version="1.0" encoding="utf-8"?>
<ds:datastoreItem xmlns:ds="http://schemas.openxmlformats.org/officeDocument/2006/customXml" ds:itemID="{F9DDE0AA-CD70-4242-8BCB-9058543AF7B6}"/>
</file>

<file path=customXml/itemProps3.xml><?xml version="1.0" encoding="utf-8"?>
<ds:datastoreItem xmlns:ds="http://schemas.openxmlformats.org/officeDocument/2006/customXml" ds:itemID="{F8A84A17-C725-4A08-9450-93278237E685}"/>
</file>

<file path=customXml/itemProps4.xml><?xml version="1.0" encoding="utf-8"?>
<ds:datastoreItem xmlns:ds="http://schemas.openxmlformats.org/officeDocument/2006/customXml" ds:itemID="{E862BD64-A0CB-4131-8562-574472766C92}"/>
</file>

<file path=docProps/app.xml><?xml version="1.0" encoding="utf-8"?>
<Properties xmlns="http://schemas.openxmlformats.org/officeDocument/2006/extended-properties" xmlns:vt="http://schemas.openxmlformats.org/officeDocument/2006/docPropsVTypes">
  <Template>D145110D.dotm</Template>
  <TotalTime>1</TotalTime>
  <Pages>7</Pages>
  <Words>1628</Words>
  <Characters>9280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Mckenzie</dc:creator>
  <cp:lastModifiedBy>LEIGHTON,William</cp:lastModifiedBy>
  <cp:revision>2</cp:revision>
  <cp:lastPrinted>2017-11-21T04:51:00Z</cp:lastPrinted>
  <dcterms:created xsi:type="dcterms:W3CDTF">2017-12-11T23:17:00Z</dcterms:created>
  <dcterms:modified xsi:type="dcterms:W3CDTF">2017-12-11T23:17:00Z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0x01010030E5B104AA254C408140A94A68F34674</vt:lpwstr>
  </property>
  <property fmtid="{D5CDD505-2E9C-101B-9397-08002B2CF9AE}" pid="3" name="Order">
    <vt:r8>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